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59CB3" w14:textId="17E3C27D" w:rsidR="002F5DEF" w:rsidRPr="00715D88" w:rsidRDefault="00531928" w:rsidP="002F5DEF">
      <w:pPr>
        <w:jc w:val="center"/>
        <w:rPr>
          <w:highlight w:val="lightGray"/>
        </w:rPr>
      </w:pPr>
      <w:r w:rsidRPr="00715D88">
        <w:rPr>
          <w:b/>
        </w:rPr>
        <w:t>P</w:t>
      </w:r>
      <w:r w:rsidR="00907283">
        <w:rPr>
          <w:b/>
        </w:rPr>
        <w:t>irkimo</w:t>
      </w:r>
      <w:r w:rsidRPr="00715D88">
        <w:rPr>
          <w:b/>
        </w:rPr>
        <w:t xml:space="preserve"> </w:t>
      </w:r>
      <w:r w:rsidR="002F5DEF" w:rsidRPr="00715D88">
        <w:rPr>
          <w:b/>
        </w:rPr>
        <w:t xml:space="preserve">sutartis </w:t>
      </w:r>
      <w:r w:rsidR="002F5DEF" w:rsidRPr="00715D88">
        <w:rPr>
          <w:b/>
          <w:highlight w:val="lightGray"/>
        </w:rPr>
        <w:t>[CPO pirkimo numeris]</w:t>
      </w:r>
      <w:r w:rsidR="002F5DEF" w:rsidRPr="00715D88">
        <w:rPr>
          <w:b/>
        </w:rPr>
        <w:t xml:space="preserve"> </w:t>
      </w:r>
    </w:p>
    <w:p w14:paraId="2F197BDC" w14:textId="77777777" w:rsidR="002F5DEF" w:rsidRDefault="002F5DEF" w:rsidP="00B522C5">
      <w:pPr>
        <w:rPr>
          <w:highlight w:val="lightGray"/>
        </w:rPr>
      </w:pPr>
    </w:p>
    <w:p w14:paraId="7FB171EC" w14:textId="77777777" w:rsidR="00B522C5" w:rsidRPr="008A0E21" w:rsidRDefault="00B522C5" w:rsidP="00B522C5">
      <w:r w:rsidRPr="001A5310">
        <w:rPr>
          <w:highlight w:val="lightGray"/>
        </w:rPr>
        <w:t>[U</w:t>
      </w:r>
      <w:r w:rsidR="00DD1EE7" w:rsidRPr="001A5310">
        <w:rPr>
          <w:highlight w:val="lightGray"/>
        </w:rPr>
        <w:t>ŽSAKOVO</w:t>
      </w:r>
      <w:r w:rsidRPr="001A5310">
        <w:rPr>
          <w:highlight w:val="lightGray"/>
        </w:rPr>
        <w:t xml:space="preserve"> pavadinimas]</w:t>
      </w:r>
      <w:r w:rsidRPr="008A0E21">
        <w:t xml:space="preserve">, </w:t>
      </w:r>
    </w:p>
    <w:p w14:paraId="556C641E" w14:textId="77777777" w:rsidR="00B522C5" w:rsidRPr="008A0E21" w:rsidRDefault="004863E1" w:rsidP="00B522C5">
      <w:r>
        <w:t>atstovaujama</w:t>
      </w:r>
      <w:r w:rsidR="00B522C5" w:rsidRPr="008A0E21">
        <w:t xml:space="preserve"> __________________________________________________________________________________________</w:t>
      </w:r>
      <w:r w:rsidR="00D86FAF">
        <w:t>___________________</w:t>
      </w:r>
      <w:r w:rsidR="00B522C5" w:rsidRPr="008A0E21">
        <w:t xml:space="preserve"> </w:t>
      </w:r>
    </w:p>
    <w:p w14:paraId="3A49B6A1" w14:textId="77777777" w:rsidR="00B522C5" w:rsidRPr="008A0E21" w:rsidRDefault="005825FC" w:rsidP="00B522C5">
      <w:r w:rsidRPr="008A0E21">
        <w:tab/>
      </w:r>
      <w:r w:rsidRPr="008A0E21">
        <w:tab/>
      </w:r>
      <w:r w:rsidRPr="008A0E21">
        <w:tab/>
      </w:r>
      <w:r w:rsidR="00B522C5" w:rsidRPr="008A0E21">
        <w:t>(vardas, pavardė ir pareigos)</w:t>
      </w:r>
    </w:p>
    <w:p w14:paraId="38F00F43" w14:textId="77777777" w:rsidR="00B522C5" w:rsidRPr="008A0E21" w:rsidRDefault="00B522C5" w:rsidP="00B522C5">
      <w:r w:rsidRPr="008A0E21">
        <w:t xml:space="preserve">(toliau vadinimas – UŽSAKOVU), ir </w:t>
      </w:r>
    </w:p>
    <w:p w14:paraId="6C864FD5" w14:textId="77777777" w:rsidR="00B522C5" w:rsidRPr="008A0E21" w:rsidRDefault="00B522C5" w:rsidP="00B522C5"/>
    <w:p w14:paraId="77B19E0E" w14:textId="77777777" w:rsidR="00B522C5" w:rsidRPr="008A0E21" w:rsidRDefault="00B522C5" w:rsidP="00B522C5">
      <w:r w:rsidRPr="001A5310">
        <w:rPr>
          <w:highlight w:val="lightGray"/>
        </w:rPr>
        <w:t>[TIEKĖJO pavadinimas]</w:t>
      </w:r>
      <w:r w:rsidRPr="008A0E21">
        <w:t xml:space="preserve">, </w:t>
      </w:r>
    </w:p>
    <w:p w14:paraId="74096CB4" w14:textId="77777777" w:rsidR="00B522C5" w:rsidRPr="008A0E21" w:rsidRDefault="004863E1" w:rsidP="00B522C5">
      <w:r>
        <w:t>atstovaujama</w:t>
      </w:r>
      <w:r w:rsidR="00B522C5" w:rsidRPr="008A0E21">
        <w:t xml:space="preserve"> __________________________________________________________________________________________</w:t>
      </w:r>
      <w:r w:rsidR="00D86FAF">
        <w:t>___________________</w:t>
      </w:r>
    </w:p>
    <w:p w14:paraId="289C2BB4" w14:textId="77777777" w:rsidR="00B522C5" w:rsidRPr="008A0E21" w:rsidRDefault="005825FC" w:rsidP="00B522C5">
      <w:r w:rsidRPr="008A0E21">
        <w:tab/>
      </w:r>
      <w:r w:rsidRPr="008A0E21">
        <w:tab/>
      </w:r>
      <w:r w:rsidRPr="008A0E21">
        <w:tab/>
      </w:r>
      <w:r w:rsidR="00B522C5" w:rsidRPr="008A0E21">
        <w:t>(vardas, pavardė ir pareigos)</w:t>
      </w:r>
    </w:p>
    <w:p w14:paraId="0A456B0A" w14:textId="77777777" w:rsidR="00B522C5" w:rsidRPr="008A0E21" w:rsidRDefault="00B522C5" w:rsidP="00B522C5">
      <w:r w:rsidRPr="008A0E21">
        <w:t xml:space="preserve">(toliau vadinamas - TIEKĖJU), </w:t>
      </w:r>
    </w:p>
    <w:p w14:paraId="24281F86" w14:textId="67B4AB13" w:rsidR="005825FC" w:rsidRDefault="00D64B04" w:rsidP="00B522C5">
      <w:pPr>
        <w:rPr>
          <w:color w:val="000000"/>
        </w:rPr>
      </w:pPr>
      <w:r w:rsidRPr="00C14B85">
        <w:rPr>
          <w:color w:val="000000"/>
        </w:rPr>
        <w:t xml:space="preserve">toliau kartu vadinami Šalimis, vadovaudamiesi dinaminės pirkimo sistemos Nr. </w:t>
      </w:r>
      <w:r w:rsidRPr="007E531E">
        <w:rPr>
          <w:highlight w:val="lightGray"/>
        </w:rPr>
        <w:t>[.......]</w:t>
      </w:r>
      <w:r w:rsidRPr="00C14B85">
        <w:rPr>
          <w:color w:val="000000"/>
        </w:rPr>
        <w:t xml:space="preserve"> pagrindu įvykusiu </w:t>
      </w:r>
      <w:r w:rsidR="00B96058">
        <w:rPr>
          <w:color w:val="000000"/>
        </w:rPr>
        <w:t>statinio statybos techninės priežiūros</w:t>
      </w:r>
      <w:r w:rsidRPr="00C14B85">
        <w:rPr>
          <w:color w:val="000000"/>
        </w:rPr>
        <w:t xml:space="preserve"> Konkrečiu pirkimu Nr. </w:t>
      </w:r>
      <w:r w:rsidRPr="007E531E">
        <w:rPr>
          <w:highlight w:val="lightGray"/>
        </w:rPr>
        <w:t>[........]</w:t>
      </w:r>
      <w:r w:rsidRPr="00C14B85">
        <w:rPr>
          <w:color w:val="000000"/>
        </w:rPr>
        <w:t>, sudarome šią sutartį (toliau – Pirkimo sutartis):</w:t>
      </w:r>
    </w:p>
    <w:p w14:paraId="6116BD42" w14:textId="77777777" w:rsidR="00531BC6" w:rsidRPr="008A0E21" w:rsidRDefault="00531BC6" w:rsidP="00B522C5"/>
    <w:p w14:paraId="324E16B2" w14:textId="7604469A" w:rsidR="00D86FAF" w:rsidRPr="00FB0644" w:rsidRDefault="007D4BFF" w:rsidP="00FB0644">
      <w:pPr>
        <w:pStyle w:val="Heading1"/>
      </w:pPr>
      <w:r w:rsidRPr="00FB0644">
        <w:t>Bendrosios nuostatos</w:t>
      </w:r>
    </w:p>
    <w:p w14:paraId="78C97B49" w14:textId="27211AB4" w:rsidR="00D86FAF" w:rsidRPr="004F1085" w:rsidRDefault="00EB6383" w:rsidP="00D62751">
      <w:pPr>
        <w:pStyle w:val="Heading2"/>
      </w:pPr>
      <w:r>
        <w:t>P</w:t>
      </w:r>
      <w:r w:rsidR="00A770A9">
        <w:t>irkimo</w:t>
      </w:r>
      <w:r w:rsidR="00D86FAF" w:rsidRPr="004F1085">
        <w:t xml:space="preserve"> sutartyje naudojamos sąvokos:</w:t>
      </w:r>
    </w:p>
    <w:p w14:paraId="648B8A71" w14:textId="21BA0A75" w:rsidR="00864D3D" w:rsidRPr="00CD7559" w:rsidRDefault="00864D3D" w:rsidP="00412A4E">
      <w:pPr>
        <w:pStyle w:val="Heading2"/>
        <w:numPr>
          <w:ilvl w:val="2"/>
          <w:numId w:val="1"/>
        </w:numPr>
        <w:rPr>
          <w:rStyle w:val="Heading1Char"/>
          <w:b w:val="0"/>
          <w:bCs/>
          <w:kern w:val="0"/>
          <w:szCs w:val="28"/>
        </w:rPr>
      </w:pPr>
      <w:r w:rsidRPr="00AF7621">
        <w:rPr>
          <w:rStyle w:val="Heading1Char"/>
          <w:b w:val="0"/>
          <w:bCs/>
          <w:kern w:val="0"/>
          <w:szCs w:val="28"/>
        </w:rPr>
        <w:t>Centrinė perkančioji organizacija (CPO</w:t>
      </w:r>
      <w:r w:rsidR="00C73FA8" w:rsidRPr="00AF7621">
        <w:rPr>
          <w:rStyle w:val="Heading1Char"/>
          <w:b w:val="0"/>
          <w:bCs/>
          <w:kern w:val="0"/>
          <w:szCs w:val="28"/>
        </w:rPr>
        <w:t xml:space="preserve"> LT</w:t>
      </w:r>
      <w:r w:rsidRPr="00AF7621">
        <w:rPr>
          <w:rStyle w:val="Heading1Char"/>
          <w:b w:val="0"/>
          <w:bCs/>
          <w:kern w:val="0"/>
          <w:szCs w:val="28"/>
        </w:rPr>
        <w:t>)</w:t>
      </w:r>
      <w:r w:rsidRPr="00864D3D">
        <w:rPr>
          <w:rStyle w:val="Heading1Char"/>
          <w:b w:val="0"/>
          <w:bCs/>
          <w:kern w:val="0"/>
          <w:szCs w:val="28"/>
        </w:rPr>
        <w:t xml:space="preserve"> </w:t>
      </w:r>
      <w:r w:rsidR="00865517">
        <w:rPr>
          <w:rStyle w:val="Heading1Char"/>
          <w:b w:val="0"/>
          <w:bCs/>
          <w:kern w:val="0"/>
          <w:szCs w:val="28"/>
        </w:rPr>
        <w:t>–</w:t>
      </w:r>
      <w:r w:rsidRPr="00864D3D">
        <w:rPr>
          <w:rStyle w:val="Heading1Char"/>
          <w:b w:val="0"/>
          <w:bCs/>
          <w:kern w:val="0"/>
          <w:szCs w:val="28"/>
        </w:rPr>
        <w:t xml:space="preserve"> </w:t>
      </w:r>
      <w:r w:rsidR="00C35FFA" w:rsidRPr="00C14B85">
        <w:rPr>
          <w:rStyle w:val="Heading1Char"/>
          <w:b w:val="0"/>
          <w:bCs/>
          <w:kern w:val="0"/>
          <w:szCs w:val="28"/>
        </w:rPr>
        <w:t>Viešoji įstaiga CPO LT, atliekanti prekių, paslaugų ar darbų pirkimų procedūras kitų perkančiųjų organizacijų naudai.</w:t>
      </w:r>
    </w:p>
    <w:p w14:paraId="584AF2AE" w14:textId="6E76F89C" w:rsidR="00D86FAF" w:rsidRPr="001D4963" w:rsidRDefault="00B46A3D" w:rsidP="001D4963">
      <w:pPr>
        <w:pStyle w:val="Heading2"/>
        <w:numPr>
          <w:ilvl w:val="2"/>
          <w:numId w:val="1"/>
        </w:numPr>
      </w:pPr>
      <w:r w:rsidRPr="001D4963">
        <w:rPr>
          <w:rStyle w:val="Heading1Char"/>
          <w:b w:val="0"/>
          <w:bCs/>
          <w:kern w:val="0"/>
          <w:szCs w:val="28"/>
        </w:rPr>
        <w:t>CPO I</w:t>
      </w:r>
      <w:r w:rsidRPr="001D4963">
        <w:rPr>
          <w:rStyle w:val="Heading1Char"/>
          <w:b w:val="0"/>
          <w:kern w:val="0"/>
          <w:szCs w:val="28"/>
        </w:rPr>
        <w:t>S</w:t>
      </w:r>
      <w:r w:rsidR="006567D6" w:rsidRPr="001D4963">
        <w:rPr>
          <w:rStyle w:val="Heading1Char"/>
          <w:b w:val="0"/>
          <w:kern w:val="0"/>
          <w:szCs w:val="28"/>
        </w:rPr>
        <w:t xml:space="preserve"> </w:t>
      </w:r>
      <w:r w:rsidRPr="001D4963">
        <w:rPr>
          <w:rStyle w:val="Heading1Char"/>
          <w:b w:val="0"/>
          <w:kern w:val="0"/>
          <w:szCs w:val="28"/>
        </w:rPr>
        <w:t>– CPO LT valdoma ir tvarkoma informacinė sistema, kurioje vykdomi konkretūs pirkimai CPO LT valdomos dinaminės pirkimo sistemos pagrindu. Interneto adresas http://www.cpo.lt</w:t>
      </w:r>
      <w:r w:rsidRPr="001D4963">
        <w:rPr>
          <w:rStyle w:val="Heading1Char"/>
          <w:kern w:val="0"/>
          <w:szCs w:val="28"/>
        </w:rPr>
        <w:t>.</w:t>
      </w:r>
    </w:p>
    <w:p w14:paraId="4E4CF10D" w14:textId="13768557" w:rsidR="00D86FAF" w:rsidRDefault="00D86FAF" w:rsidP="00485BD0">
      <w:pPr>
        <w:pStyle w:val="Heading2"/>
        <w:numPr>
          <w:ilvl w:val="2"/>
          <w:numId w:val="1"/>
        </w:numPr>
      </w:pPr>
      <w:r w:rsidRPr="00485BD0">
        <w:rPr>
          <w:rStyle w:val="Heading1Char"/>
          <w:b w:val="0"/>
          <w:kern w:val="0"/>
          <w:szCs w:val="28"/>
        </w:rPr>
        <w:t>P</w:t>
      </w:r>
      <w:r w:rsidR="008E10C0" w:rsidRPr="00485BD0">
        <w:rPr>
          <w:rStyle w:val="Heading1Char"/>
          <w:b w:val="0"/>
          <w:kern w:val="0"/>
          <w:szCs w:val="28"/>
        </w:rPr>
        <w:t xml:space="preserve">aslauga </w:t>
      </w:r>
      <w:r w:rsidRPr="00485BD0">
        <w:rPr>
          <w:rStyle w:val="Heading1Char"/>
          <w:b w:val="0"/>
          <w:kern w:val="0"/>
          <w:szCs w:val="28"/>
        </w:rPr>
        <w:t>(-</w:t>
      </w:r>
      <w:r w:rsidR="008E10C0" w:rsidRPr="00AF7621">
        <w:rPr>
          <w:rStyle w:val="Heading1Char"/>
          <w:b w:val="0"/>
          <w:szCs w:val="16"/>
        </w:rPr>
        <w:t>o</w:t>
      </w:r>
      <w:r w:rsidRPr="00AF7621">
        <w:rPr>
          <w:rStyle w:val="Heading1Char"/>
          <w:b w:val="0"/>
          <w:szCs w:val="16"/>
        </w:rPr>
        <w:t>s)</w:t>
      </w:r>
      <w:r w:rsidRPr="00D86FAF">
        <w:t xml:space="preserve"> – </w:t>
      </w:r>
      <w:r w:rsidR="00973AE2" w:rsidRPr="00973AE2">
        <w:t xml:space="preserve">TIEKĖJO pagal </w:t>
      </w:r>
      <w:r w:rsidR="00A770A9">
        <w:t>Pirkimo</w:t>
      </w:r>
      <w:r w:rsidR="00973AE2" w:rsidRPr="00973AE2">
        <w:t xml:space="preserve"> sutartį teikiamos paslaugos</w:t>
      </w:r>
      <w:r w:rsidRPr="006A046C">
        <w:t>.</w:t>
      </w:r>
    </w:p>
    <w:p w14:paraId="3F336C64" w14:textId="0C9D3B35" w:rsidR="00A86A68" w:rsidRPr="005710BE" w:rsidRDefault="00B96058" w:rsidP="00485BD0">
      <w:pPr>
        <w:pStyle w:val="Heading2"/>
        <w:numPr>
          <w:ilvl w:val="2"/>
          <w:numId w:val="1"/>
        </w:numPr>
      </w:pPr>
      <w:r w:rsidRPr="005710BE">
        <w:t>Pradinė Pirkimo sutarties vertė – lėšų suma, kurią UŽSAKOVAS planuoja skirti Pirkimo sutartyje nurodytų paslaugų įsigijimui</w:t>
      </w:r>
      <w:r w:rsidR="00FC2D14">
        <w:t>.</w:t>
      </w:r>
      <w:r w:rsidRPr="005710BE">
        <w:t xml:space="preserve"> Į šią vertę yra įtraukta ir ta vertė, kuri gali atsirasti dėl Pirkimo sutarties </w:t>
      </w:r>
      <w:r w:rsidR="009D4615" w:rsidRPr="005710BE">
        <w:t>5.1.2 ir 5.1.3</w:t>
      </w:r>
      <w:r w:rsidRPr="005710BE">
        <w:t xml:space="preserve"> </w:t>
      </w:r>
      <w:r w:rsidR="005710BE" w:rsidRPr="005710BE">
        <w:t>pa</w:t>
      </w:r>
      <w:r w:rsidRPr="005710BE">
        <w:t>punk</w:t>
      </w:r>
      <w:r w:rsidR="005710BE">
        <w:t>čiuo</w:t>
      </w:r>
      <w:r w:rsidR="009D4615" w:rsidRPr="005710BE">
        <w:t>s</w:t>
      </w:r>
      <w:r w:rsidRPr="005710BE">
        <w:t xml:space="preserve">e numatytos galimybės įsigyti papildomas </w:t>
      </w:r>
      <w:r w:rsidR="00A43FD0" w:rsidRPr="005710BE">
        <w:t>P</w:t>
      </w:r>
      <w:r w:rsidRPr="005710BE">
        <w:t xml:space="preserve">aslaugas. Papildomai įsigyjamų </w:t>
      </w:r>
      <w:r w:rsidR="00A43FD0" w:rsidRPr="005710BE">
        <w:t>P</w:t>
      </w:r>
      <w:r w:rsidRPr="005710BE">
        <w:t>aslaugų vertė negali viršyti Pirkimo sutarties kainos.</w:t>
      </w:r>
    </w:p>
    <w:p w14:paraId="019EE875" w14:textId="63EAC970" w:rsidR="000E236E" w:rsidRDefault="007A3DBD" w:rsidP="00485BD0">
      <w:pPr>
        <w:pStyle w:val="Heading2"/>
        <w:numPr>
          <w:ilvl w:val="2"/>
          <w:numId w:val="1"/>
        </w:numPr>
      </w:pPr>
      <w:r>
        <w:t>UŽSAKOVO</w:t>
      </w:r>
      <w:r w:rsidR="000E236E">
        <w:t xml:space="preserve"> papildomai įsigyjama(-os) Paslauga(-os):</w:t>
      </w:r>
    </w:p>
    <w:p w14:paraId="121BBE56" w14:textId="3E9AA664" w:rsidR="000E236E" w:rsidRPr="000E236E" w:rsidRDefault="000E236E" w:rsidP="00D62751">
      <w:pPr>
        <w:pStyle w:val="Heading2"/>
        <w:numPr>
          <w:ilvl w:val="0"/>
          <w:numId w:val="0"/>
        </w:numPr>
      </w:pPr>
      <w:r w:rsidRPr="00415FDD">
        <w:t>1.1.</w:t>
      </w:r>
      <w:r w:rsidR="00415FDD" w:rsidRPr="00415FDD">
        <w:t>5</w:t>
      </w:r>
      <w:r w:rsidRPr="00415FDD">
        <w:t xml:space="preserve">.1. </w:t>
      </w:r>
      <w:r w:rsidRPr="00CC77E3">
        <w:t xml:space="preserve">P1 – </w:t>
      </w:r>
      <w:bookmarkStart w:id="0" w:name="_Hlk529444438"/>
      <w:r w:rsidR="007A3DBD" w:rsidRPr="00CC77E3">
        <w:t>UŽSAKOVO</w:t>
      </w:r>
      <w:r w:rsidRPr="00CC77E3">
        <w:t xml:space="preserve"> papildomai įsigyjama(-os) Paslauga(-os) dėl nuo Tiekėjo nepriklausančių aplinkybių pratęsus statybos darbus, dėl kurių techninės priežiūros sudaryta ši sutartis arba dėl nuo Tiekėjo nepriklausančių aplinkybių </w:t>
      </w:r>
      <w:r w:rsidR="007A3DBD" w:rsidRPr="00CC77E3">
        <w:t>UŽSAKOVUI</w:t>
      </w:r>
      <w:r w:rsidRPr="00CC77E3">
        <w:t xml:space="preserve"> įsigijus papildomus/keičiamus statybos darbus, dėl kurių pratęsiamas Paslaugos teikimo terminas</w:t>
      </w:r>
      <w:bookmarkEnd w:id="0"/>
      <w:r w:rsidR="00A43FD0" w:rsidRPr="00CC77E3">
        <w:t>, ir už kurias apmokama Pirkimo sutarties 5.1</w:t>
      </w:r>
      <w:r w:rsidR="0012687A" w:rsidRPr="00CC77E3">
        <w:t>.2</w:t>
      </w:r>
      <w:r w:rsidR="00A43FD0" w:rsidRPr="00CC77E3">
        <w:t xml:space="preserve"> </w:t>
      </w:r>
      <w:r w:rsidR="00DE7B00" w:rsidRPr="00CC77E3">
        <w:t>pa</w:t>
      </w:r>
      <w:r w:rsidR="00A43FD0" w:rsidRPr="00CC77E3">
        <w:t>punkt</w:t>
      </w:r>
      <w:r w:rsidR="00DE7B00" w:rsidRPr="00CC77E3">
        <w:t>yj</w:t>
      </w:r>
      <w:r w:rsidR="00A43FD0" w:rsidRPr="00CC77E3">
        <w:t>e nustatyta tvarka</w:t>
      </w:r>
      <w:r w:rsidRPr="00CC77E3">
        <w:t>;</w:t>
      </w:r>
    </w:p>
    <w:p w14:paraId="4313FBB5" w14:textId="5F2DC2C3" w:rsidR="0064039F" w:rsidRPr="000E236E" w:rsidRDefault="000E236E" w:rsidP="00D62751">
      <w:pPr>
        <w:pStyle w:val="Heading2"/>
        <w:numPr>
          <w:ilvl w:val="0"/>
          <w:numId w:val="0"/>
        </w:numPr>
      </w:pPr>
      <w:r w:rsidRPr="000E236E">
        <w:t>1.1.</w:t>
      </w:r>
      <w:r w:rsidR="00415FDD">
        <w:t>5</w:t>
      </w:r>
      <w:r w:rsidRPr="000E236E">
        <w:t xml:space="preserve">.2. </w:t>
      </w:r>
      <w:r w:rsidRPr="00CC77E3">
        <w:t xml:space="preserve">P2 – </w:t>
      </w:r>
      <w:r w:rsidR="007A3DBD" w:rsidRPr="00CC77E3">
        <w:t>UŽSAKOVO</w:t>
      </w:r>
      <w:r w:rsidRPr="00CC77E3">
        <w:t xml:space="preserve"> papildomai įsigyjama(-os) Paslauga(-os), kai dėl nuo Tiekėjo nepriklausančių aplinkybių </w:t>
      </w:r>
      <w:r w:rsidR="007A3DBD" w:rsidRPr="00CC77E3">
        <w:t>UŽSAKOVUI</w:t>
      </w:r>
      <w:r w:rsidRPr="00CC77E3">
        <w:t xml:space="preserve"> įsigijus papildomus/keičiamus statybos darbus, dėl kurių Paslaugos teikimo </w:t>
      </w:r>
      <w:r w:rsidR="00684430" w:rsidRPr="00CC77E3">
        <w:t>terminas</w:t>
      </w:r>
      <w:r w:rsidRPr="00CC77E3">
        <w:t xml:space="preserve"> nepratęsiamas</w:t>
      </w:r>
      <w:r w:rsidR="00A43FD0" w:rsidRPr="00CC77E3">
        <w:t>, ir už kurias apmokama 5.</w:t>
      </w:r>
      <w:r w:rsidR="0012687A" w:rsidRPr="00CC77E3">
        <w:t>1.3</w:t>
      </w:r>
      <w:r w:rsidR="00A43FD0" w:rsidRPr="00CC77E3">
        <w:t xml:space="preserve"> </w:t>
      </w:r>
      <w:r w:rsidR="00DE7B00" w:rsidRPr="00CC77E3">
        <w:t>pa</w:t>
      </w:r>
      <w:r w:rsidR="00A43FD0" w:rsidRPr="00CC77E3">
        <w:t>punkt</w:t>
      </w:r>
      <w:r w:rsidR="00DE7B00" w:rsidRPr="00CC77E3">
        <w:t>yj</w:t>
      </w:r>
      <w:r w:rsidR="00A43FD0" w:rsidRPr="00CC77E3">
        <w:t>e nustatyta tvarka</w:t>
      </w:r>
      <w:r w:rsidRPr="00CC77E3">
        <w:t>.</w:t>
      </w:r>
    </w:p>
    <w:p w14:paraId="16E726E0" w14:textId="1BCC1340" w:rsidR="00AF7621" w:rsidRPr="00274311" w:rsidRDefault="00AF7621" w:rsidP="00485BD0">
      <w:pPr>
        <w:pStyle w:val="Heading2"/>
        <w:numPr>
          <w:ilvl w:val="2"/>
          <w:numId w:val="1"/>
        </w:numPr>
      </w:pPr>
      <w:r w:rsidRPr="00274311">
        <w:t xml:space="preserve">Esminiai Pirkimo sutarties pažeidimai – tokie pažeidimai, kai </w:t>
      </w:r>
      <w:r w:rsidR="00824B32" w:rsidRPr="00274311">
        <w:t>TIEKĖJAS</w:t>
      </w:r>
      <w:r w:rsidR="0050576A" w:rsidRPr="00274311">
        <w:t xml:space="preserve"> vykstant statybos darbams</w:t>
      </w:r>
      <w:r w:rsidRPr="00274311">
        <w:t xml:space="preserve"> ilgiau kaip </w:t>
      </w:r>
      <w:r w:rsidR="00FB6B7C" w:rsidRPr="00274311">
        <w:t>10 darbo</w:t>
      </w:r>
      <w:r w:rsidRPr="00274311">
        <w:t xml:space="preserve"> dienų </w:t>
      </w:r>
      <w:r w:rsidR="0087259D" w:rsidRPr="00274311">
        <w:t>nesilanko statybos darbų objekte</w:t>
      </w:r>
      <w:r w:rsidR="001400CE" w:rsidRPr="00274311">
        <w:t>;</w:t>
      </w:r>
      <w:r w:rsidR="0087259D" w:rsidRPr="00274311">
        <w:t xml:space="preserve"> kai TIEKĖJAS ilgiau kaip 10 darbo dienų nevykdo sutartinio įsipareigojimo </w:t>
      </w:r>
      <w:r w:rsidR="001400CE" w:rsidRPr="00274311">
        <w:t>konsultuoti statinio garantiniu laikotarpiu (po statybos užbaigimo akto/deklaracijos surašymo), nustatant defektus, parengiant defektinius aktus; kai TIEKĖJAS nesilaiko pirkimo sutartyje nustatytos specialistų keitimo tvarkos.</w:t>
      </w:r>
    </w:p>
    <w:p w14:paraId="40D6245F" w14:textId="77777777" w:rsidR="00A86A68" w:rsidRPr="00A86A68" w:rsidRDefault="00A86A68" w:rsidP="00A86A68"/>
    <w:p w14:paraId="38128724" w14:textId="6284CE7B" w:rsidR="005825FC" w:rsidRPr="008A0E21" w:rsidRDefault="00157E39" w:rsidP="00FB0644">
      <w:pPr>
        <w:pStyle w:val="Heading1"/>
        <w:rPr>
          <w:szCs w:val="28"/>
        </w:rPr>
      </w:pPr>
      <w:r>
        <w:t>P</w:t>
      </w:r>
      <w:r w:rsidR="00A770A9">
        <w:t>irkimo</w:t>
      </w:r>
      <w:r w:rsidR="008D0CCA">
        <w:t xml:space="preserve"> s</w:t>
      </w:r>
      <w:r w:rsidR="005825FC" w:rsidRPr="008A0E21">
        <w:t xml:space="preserve">utarties dalykas </w:t>
      </w:r>
    </w:p>
    <w:p w14:paraId="39D74D37" w14:textId="7853FA03" w:rsidR="00E7264A" w:rsidRDefault="00157E39" w:rsidP="00D62751">
      <w:pPr>
        <w:pStyle w:val="Heading2"/>
      </w:pPr>
      <w:r>
        <w:t>P</w:t>
      </w:r>
      <w:r w:rsidR="00A770A9">
        <w:t>irkimo</w:t>
      </w:r>
      <w:r w:rsidR="008D0CCA">
        <w:t xml:space="preserve"> s</w:t>
      </w:r>
      <w:r w:rsidR="00A765DF" w:rsidRPr="00E224C2">
        <w:t xml:space="preserve">utartimi TIEKĖJAS </w:t>
      </w:r>
      <w:r w:rsidR="00A765DF">
        <w:t xml:space="preserve">įsipareigoja </w:t>
      </w:r>
      <w:r w:rsidR="00F0222A">
        <w:t xml:space="preserve">UŽSAKOVUI </w:t>
      </w:r>
      <w:r w:rsidR="00CD3A1D">
        <w:t>teikti</w:t>
      </w:r>
      <w:r w:rsidR="00A765DF" w:rsidRPr="00E224C2">
        <w:t xml:space="preserve"> </w:t>
      </w:r>
      <w:r>
        <w:t>P</w:t>
      </w:r>
      <w:r w:rsidR="00A770A9">
        <w:t>irkimo</w:t>
      </w:r>
      <w:r w:rsidR="008D0CCA">
        <w:t xml:space="preserve"> s</w:t>
      </w:r>
      <w:r w:rsidR="00CD3A1D">
        <w:t>utartyje</w:t>
      </w:r>
      <w:r w:rsidR="00A765DF" w:rsidRPr="00E224C2">
        <w:t xml:space="preserve"> nurodytas </w:t>
      </w:r>
      <w:r w:rsidR="00A765DF">
        <w:t>P</w:t>
      </w:r>
      <w:r w:rsidR="00F0222A">
        <w:t>aslaugas</w:t>
      </w:r>
      <w:r w:rsidR="00A765DF" w:rsidRPr="00E224C2">
        <w:t xml:space="preserve">, </w:t>
      </w:r>
      <w:r w:rsidR="005B311F">
        <w:t>o UŽSAKOVAS</w:t>
      </w:r>
      <w:r w:rsidR="005B311F" w:rsidRPr="00770C2B">
        <w:t xml:space="preserve"> įsipareigoja priimti</w:t>
      </w:r>
      <w:r w:rsidR="005B311F">
        <w:t xml:space="preserve"> tinkamai suteiktas Paslaugas</w:t>
      </w:r>
      <w:r w:rsidR="005B311F" w:rsidRPr="00770C2B">
        <w:t xml:space="preserve"> ir sumokėti už jas </w:t>
      </w:r>
      <w:r w:rsidR="005B311F">
        <w:t>Pirkimo</w:t>
      </w:r>
      <w:r w:rsidR="005B311F" w:rsidRPr="00770C2B">
        <w:t xml:space="preserve"> sutartyje nustatytomis sąlygomis ir tvarka.</w:t>
      </w:r>
    </w:p>
    <w:p w14:paraId="27C6461E" w14:textId="7C7CA491" w:rsidR="004F4DF7" w:rsidRDefault="004F4DF7" w:rsidP="004F4DF7"/>
    <w:p w14:paraId="54C24D4E" w14:textId="3530CBDE" w:rsidR="004F4DF7" w:rsidRPr="005D16B7" w:rsidRDefault="004F4DF7" w:rsidP="00FB0644">
      <w:pPr>
        <w:pStyle w:val="Heading1"/>
      </w:pPr>
      <w:r w:rsidRPr="005D16B7">
        <w:t>Paslaugų suteikimo terminai</w:t>
      </w:r>
    </w:p>
    <w:p w14:paraId="371BAF37" w14:textId="55F36BBF" w:rsidR="002E2E96" w:rsidRPr="0000216F" w:rsidRDefault="006F533A" w:rsidP="00D62751">
      <w:pPr>
        <w:pStyle w:val="Heading2"/>
      </w:pPr>
      <w:r w:rsidRPr="00280335">
        <w:t>Paslaugos teik</w:t>
      </w:r>
      <w:r w:rsidR="00A70700" w:rsidRPr="00280335">
        <w:t xml:space="preserve">iamos </w:t>
      </w:r>
      <w:r w:rsidRPr="00280335">
        <w:t>nuo šios Pirkimo sutarties įsigaliojimo dienos iki visiško sutartinių įsipareigojimų įvykdymo, bet ne ilgiau kaip 36 mėn., išskyrus Viešųjų pirkimų įstaty</w:t>
      </w:r>
      <w:r w:rsidR="00DF0602" w:rsidRPr="00280335">
        <w:t>m</w:t>
      </w:r>
      <w:r w:rsidRPr="00280335">
        <w:t>o 86 straipsnio 5 dalies 6 punkte nurodytus atvejus</w:t>
      </w:r>
      <w:r w:rsidR="00DF0602" w:rsidRPr="00280335">
        <w:t>, kai paslaugų teikimo laikotarpis gali būti ilgesnis kaip 36 mėn.</w:t>
      </w:r>
      <w:r w:rsidR="00A70700" w:rsidRPr="00280335">
        <w:t xml:space="preserve"> Planuojamas statybos darbų laikotarpis</w:t>
      </w:r>
      <w:r w:rsidR="002E2E96" w:rsidRPr="00280335">
        <w:t xml:space="preserve"> </w:t>
      </w:r>
      <w:r w:rsidR="002E2E96" w:rsidRPr="00F33E29">
        <w:rPr>
          <w:highlight w:val="lightGray"/>
        </w:rPr>
        <w:t xml:space="preserve">[įrašomas </w:t>
      </w:r>
      <w:r w:rsidR="0055055F" w:rsidRPr="00F33E29">
        <w:rPr>
          <w:highlight w:val="lightGray"/>
        </w:rPr>
        <w:t>CPO IS</w:t>
      </w:r>
      <w:r w:rsidR="002E2E96" w:rsidRPr="00F33E29">
        <w:rPr>
          <w:highlight w:val="lightGray"/>
        </w:rPr>
        <w:t xml:space="preserve"> UŽSAKOVO nurodytas </w:t>
      </w:r>
      <w:r w:rsidR="00192996" w:rsidRPr="00F33E29">
        <w:rPr>
          <w:highlight w:val="lightGray"/>
        </w:rPr>
        <w:t xml:space="preserve">planuojamas </w:t>
      </w:r>
      <w:r w:rsidR="0055055F" w:rsidRPr="00F33E29">
        <w:rPr>
          <w:highlight w:val="lightGray"/>
        </w:rPr>
        <w:t xml:space="preserve">statybos darbų </w:t>
      </w:r>
      <w:r w:rsidR="00D00C3D" w:rsidRPr="00F33E29">
        <w:rPr>
          <w:highlight w:val="lightGray"/>
        </w:rPr>
        <w:t>laikotarpis</w:t>
      </w:r>
      <w:r w:rsidR="002E2E96" w:rsidRPr="00280335">
        <w:t>]</w:t>
      </w:r>
      <w:r w:rsidR="00D00C3D" w:rsidRPr="00280335">
        <w:t>.</w:t>
      </w:r>
    </w:p>
    <w:p w14:paraId="0DB946A6" w14:textId="77777777" w:rsidR="00B93CEC" w:rsidRPr="00DF32A6" w:rsidRDefault="00B93CEC" w:rsidP="00DF32A6"/>
    <w:p w14:paraId="13BA085B" w14:textId="5CBBC2B9" w:rsidR="005825FC" w:rsidRDefault="00795833" w:rsidP="00FB0644">
      <w:pPr>
        <w:pStyle w:val="Heading1"/>
      </w:pPr>
      <w:r>
        <w:t>Šalių teisės ir pareigos</w:t>
      </w:r>
    </w:p>
    <w:p w14:paraId="62DF4893" w14:textId="77777777" w:rsidR="0042591E" w:rsidRDefault="0042591E" w:rsidP="00D62751">
      <w:pPr>
        <w:pStyle w:val="Heading2"/>
      </w:pPr>
      <w:r>
        <w:t>TIEKĖJAS įsipareigoja:</w:t>
      </w:r>
    </w:p>
    <w:p w14:paraId="2AF00E1D" w14:textId="5DB30979" w:rsidR="0042591E" w:rsidRDefault="00D55A58" w:rsidP="003B152A">
      <w:pPr>
        <w:pStyle w:val="Heading2"/>
        <w:numPr>
          <w:ilvl w:val="2"/>
          <w:numId w:val="1"/>
        </w:numPr>
      </w:pPr>
      <w:r>
        <w:t>u</w:t>
      </w:r>
      <w:r w:rsidR="006B477F" w:rsidRPr="006B477F">
        <w:t>žtikrinti, kad te</w:t>
      </w:r>
      <w:r w:rsidR="006B477F">
        <w:t>ikiamos Paslaugos</w:t>
      </w:r>
      <w:r w:rsidR="006B477F" w:rsidRPr="006B477F">
        <w:t xml:space="preserve"> būtų kokybiškos ir atitiktų visus P</w:t>
      </w:r>
      <w:r w:rsidR="00A770A9">
        <w:t>irkimo</w:t>
      </w:r>
      <w:r w:rsidR="006B477F" w:rsidRPr="006B477F">
        <w:t xml:space="preserve"> sutarties priede </w:t>
      </w:r>
      <w:r w:rsidR="00266C5B">
        <w:t xml:space="preserve">Nr. 1 </w:t>
      </w:r>
      <w:r w:rsidR="006B477F" w:rsidRPr="006B477F">
        <w:t>nurodytus reikalavimus</w:t>
      </w:r>
      <w:r>
        <w:t>;</w:t>
      </w:r>
    </w:p>
    <w:p w14:paraId="439A2502" w14:textId="00260C83" w:rsidR="00885350" w:rsidRPr="007F4B10" w:rsidRDefault="000F34C8" w:rsidP="00637CD2">
      <w:pPr>
        <w:pStyle w:val="Heading2"/>
        <w:numPr>
          <w:ilvl w:val="2"/>
          <w:numId w:val="1"/>
        </w:numPr>
      </w:pPr>
      <w:r w:rsidRPr="007F4B10">
        <w:t>užtikrinti, kad Paslaugas teiksiančio statinio statybos techninio prižiūrėtojo (bendrosios statinio statybos techninės priežiūros vadovo) vienu metu prižiūrimų</w:t>
      </w:r>
      <w:r w:rsidRPr="004E2891">
        <w:t xml:space="preserve"> </w:t>
      </w:r>
      <w:r w:rsidR="00326397" w:rsidRPr="004E2891">
        <w:t>objektų</w:t>
      </w:r>
      <w:r w:rsidRPr="004E2891">
        <w:t xml:space="preserve"> </w:t>
      </w:r>
      <w:r w:rsidRPr="007F4B10">
        <w:t>skaičius neviršytų 10 (dešimt) vienetų</w:t>
      </w:r>
      <w:r w:rsidR="007437C2" w:rsidRPr="007F4B10">
        <w:t>;</w:t>
      </w:r>
    </w:p>
    <w:p w14:paraId="11DC18ED" w14:textId="021FDD35" w:rsidR="007437C2" w:rsidRPr="007F4B10" w:rsidRDefault="007437C2" w:rsidP="00637CD2">
      <w:pPr>
        <w:pStyle w:val="Heading2"/>
        <w:numPr>
          <w:ilvl w:val="2"/>
          <w:numId w:val="1"/>
        </w:numPr>
      </w:pPr>
      <w:r w:rsidRPr="007F4B10">
        <w:t xml:space="preserve">nedelsiant, bet ne vėliau kaip per 10 (dešimt) </w:t>
      </w:r>
      <w:r w:rsidR="0081321E">
        <w:t xml:space="preserve">kalendorinių </w:t>
      </w:r>
      <w:r w:rsidRPr="007F4B10">
        <w:t xml:space="preserve">dienų nuo Pirkimo sutarties įsigaliojimo dienos, suderinti su </w:t>
      </w:r>
      <w:r w:rsidR="007A3DBD" w:rsidRPr="007F4B10">
        <w:t>UŽSAKOVU</w:t>
      </w:r>
      <w:r w:rsidRPr="007F4B10">
        <w:t xml:space="preserve"> ir jam pateikti sta</w:t>
      </w:r>
      <w:r w:rsidR="008A5BE5" w:rsidRPr="007F4B10">
        <w:t>t</w:t>
      </w:r>
      <w:r w:rsidRPr="007F4B10">
        <w:t>ybos techninės priežiūros vadovų (</w:t>
      </w:r>
      <w:r w:rsidRPr="004E2891">
        <w:t xml:space="preserve">specialistų), </w:t>
      </w:r>
      <w:r w:rsidR="00326397" w:rsidRPr="004E2891">
        <w:t xml:space="preserve">išskyrus bendrosios statinio statybos techninės priežiūros vadovo, </w:t>
      </w:r>
      <w:r w:rsidRPr="004E2891">
        <w:t xml:space="preserve">paskirtų </w:t>
      </w:r>
      <w:r w:rsidRPr="007F4B10">
        <w:t xml:space="preserve">vykdyti sutartinius </w:t>
      </w:r>
      <w:r w:rsidR="007E0704" w:rsidRPr="007F4B10">
        <w:t>TIEKĖJO</w:t>
      </w:r>
      <w:r w:rsidRPr="007F4B10">
        <w:t xml:space="preserve"> įsipareigojimus, sąrašą, kuriame būtų nurodyta minėtiems specialistams numatoma priskirti veiklos sritis, specialisto kvalifikacija, reikalinga tinkamai suteikti Paslaugas, ir specialistų kvalifikaciją patvirtinančių dokumentų kopijas;</w:t>
      </w:r>
    </w:p>
    <w:p w14:paraId="565A38CA" w14:textId="67738CDE" w:rsidR="00875EFC" w:rsidRPr="00274311" w:rsidRDefault="00875EFC" w:rsidP="00637CD2">
      <w:pPr>
        <w:pStyle w:val="Heading2"/>
        <w:numPr>
          <w:ilvl w:val="2"/>
          <w:numId w:val="1"/>
        </w:numPr>
      </w:pPr>
      <w:r>
        <w:t>UŽSAKOVUI pareikalavus,</w:t>
      </w:r>
      <w:r w:rsidRPr="00875EFC">
        <w:t xml:space="preserve"> </w:t>
      </w:r>
      <w:r>
        <w:t>pateikti</w:t>
      </w:r>
      <w:r w:rsidRPr="00875EFC">
        <w:t xml:space="preserve"> visą informaciją ir dokumentus</w:t>
      </w:r>
      <w:r w:rsidR="003E6BDB">
        <w:t>,</w:t>
      </w:r>
      <w:r w:rsidRPr="00875EFC">
        <w:t xml:space="preserve"> įrodančius TIEKĖJO pajėgumą</w:t>
      </w:r>
      <w:r w:rsidR="006F3DCB" w:rsidRPr="00274311">
        <w:t>, įskaitant ir TIEKĖJO pasitelkiamų specialistų kvalifikaciją</w:t>
      </w:r>
      <w:r w:rsidR="009A64CD" w:rsidRPr="00274311">
        <w:t>,</w:t>
      </w:r>
      <w:r w:rsidRPr="00274311">
        <w:t xml:space="preserve"> įvykdyti sutartinius įsipareigojimus</w:t>
      </w:r>
      <w:r w:rsidR="00D55A58" w:rsidRPr="00274311">
        <w:t>;</w:t>
      </w:r>
    </w:p>
    <w:p w14:paraId="5E417772" w14:textId="04167354" w:rsidR="0042591E" w:rsidRDefault="00D55A58" w:rsidP="00637CD2">
      <w:pPr>
        <w:pStyle w:val="Heading2"/>
        <w:numPr>
          <w:ilvl w:val="2"/>
          <w:numId w:val="1"/>
        </w:numPr>
      </w:pPr>
      <w:r>
        <w:t>b</w:t>
      </w:r>
      <w:r w:rsidR="00BB22B9" w:rsidRPr="00BB22B9">
        <w:t>e raštiško UŽSAKOVO sutikimo neperduoti tretiesiems asmenims pagal P</w:t>
      </w:r>
      <w:r w:rsidR="00A770A9">
        <w:t>irkimo</w:t>
      </w:r>
      <w:r w:rsidR="00BB22B9" w:rsidRPr="00BB22B9">
        <w:t xml:space="preserve"> sutartį prisiimtų įsipareigojimų ir bet kokiu atveju atsakyti už visus P</w:t>
      </w:r>
      <w:r w:rsidR="00A770A9">
        <w:t>irkimo</w:t>
      </w:r>
      <w:r w:rsidR="00BB22B9" w:rsidRPr="00BB22B9">
        <w:t xml:space="preserve"> sutartimi prisiimtus įsipareigojimus, nepaisant to, ar P</w:t>
      </w:r>
      <w:r w:rsidR="00A770A9">
        <w:t>irkimo</w:t>
      </w:r>
      <w:r w:rsidR="00BB22B9" w:rsidRPr="00BB22B9">
        <w:t xml:space="preserve"> sutarties vykdymui bus pasitelkiami tretieji asmenys</w:t>
      </w:r>
      <w:r>
        <w:t>;</w:t>
      </w:r>
    </w:p>
    <w:p w14:paraId="109036FE" w14:textId="696CC76A" w:rsidR="0042591E" w:rsidRDefault="00D55A58" w:rsidP="00637CD2">
      <w:pPr>
        <w:pStyle w:val="Heading2"/>
        <w:numPr>
          <w:ilvl w:val="2"/>
          <w:numId w:val="1"/>
        </w:numPr>
      </w:pPr>
      <w:r>
        <w:t>k</w:t>
      </w:r>
      <w:r w:rsidR="00FD4577" w:rsidRPr="00FD4577">
        <w:t>as mėnesį, suteikus P</w:t>
      </w:r>
      <w:r w:rsidR="00B97372">
        <w:t>irkimo</w:t>
      </w:r>
      <w:r w:rsidR="00FD4577" w:rsidRPr="00FD4577">
        <w:t xml:space="preserve"> sutartyje numatytą Paslaugą</w:t>
      </w:r>
      <w:r w:rsidR="00266C5B" w:rsidRPr="004E2891">
        <w:t>,</w:t>
      </w:r>
      <w:r w:rsidR="00FD4577" w:rsidRPr="004E2891">
        <w:t xml:space="preserve"> </w:t>
      </w:r>
      <w:r w:rsidR="002A65BD" w:rsidRPr="004E2891">
        <w:t xml:space="preserve">UŽSAKOVUI pareikalavus </w:t>
      </w:r>
      <w:r w:rsidR="00FD4577" w:rsidRPr="004E2891">
        <w:t xml:space="preserve">pateikti </w:t>
      </w:r>
      <w:r w:rsidR="00FD4577" w:rsidRPr="00FD4577">
        <w:t>UŽSAKOVUI P</w:t>
      </w:r>
      <w:r w:rsidR="00B97372">
        <w:t>irkimo</w:t>
      </w:r>
      <w:r w:rsidR="00FD4577" w:rsidRPr="00FD4577">
        <w:t xml:space="preserve"> sutarties priede Nr.</w:t>
      </w:r>
      <w:r w:rsidR="00781026">
        <w:t> </w:t>
      </w:r>
      <w:r w:rsidR="00FD4577" w:rsidRPr="00FD4577">
        <w:t xml:space="preserve">2 nurodytos formos </w:t>
      </w:r>
      <w:r w:rsidR="007417B4">
        <w:t xml:space="preserve">Paslaugų teikimo </w:t>
      </w:r>
      <w:r w:rsidR="00FD4577" w:rsidRPr="00FD4577">
        <w:t>ataskaitą</w:t>
      </w:r>
      <w:r w:rsidR="00266C5B">
        <w:t xml:space="preserve"> (2 egzempliorius</w:t>
      </w:r>
      <w:r w:rsidR="00FD4577" w:rsidRPr="00FD4577">
        <w:t>)</w:t>
      </w:r>
      <w:r>
        <w:t>;</w:t>
      </w:r>
    </w:p>
    <w:p w14:paraId="079A7B4E" w14:textId="16C6B435" w:rsidR="0042591E" w:rsidRPr="00274311" w:rsidRDefault="00326B84" w:rsidP="00637CD2">
      <w:pPr>
        <w:pStyle w:val="Heading2"/>
        <w:numPr>
          <w:ilvl w:val="2"/>
          <w:numId w:val="1"/>
        </w:numPr>
      </w:pPr>
      <w:r w:rsidRPr="00274311">
        <w:lastRenderedPageBreak/>
        <w:t>ne vėliau kaip iki statybos užbaigimo akto/deklaracijos surašymo</w:t>
      </w:r>
      <w:r w:rsidR="00F8433E" w:rsidRPr="00274311">
        <w:t xml:space="preserve"> visus </w:t>
      </w:r>
      <w:r w:rsidR="002D60E5" w:rsidRPr="00274311">
        <w:t xml:space="preserve">iš UŽSAKOVO </w:t>
      </w:r>
      <w:r w:rsidR="00F8433E" w:rsidRPr="00274311">
        <w:t>gautus dokumentus grąžinti UŽSAKOVUI</w:t>
      </w:r>
      <w:r w:rsidR="00D55A58" w:rsidRPr="00274311">
        <w:t>;</w:t>
      </w:r>
    </w:p>
    <w:p w14:paraId="04478FD2" w14:textId="411D15D5" w:rsidR="0021300C" w:rsidRPr="0021300C" w:rsidRDefault="00ED1890" w:rsidP="0021300C">
      <w:pPr>
        <w:pStyle w:val="Heading2"/>
        <w:numPr>
          <w:ilvl w:val="2"/>
          <w:numId w:val="1"/>
        </w:numPr>
      </w:pPr>
      <w:r w:rsidRPr="00ED1890">
        <w:t>UŽSAKOVUI pareikalavus informuoti apie atvykimo į objektą laik</w:t>
      </w:r>
      <w:r>
        <w:t>ą</w:t>
      </w:r>
      <w:r w:rsidRPr="00ED1890">
        <w:t>;</w:t>
      </w:r>
    </w:p>
    <w:p w14:paraId="3D781CCD" w14:textId="6650F53B" w:rsidR="003D0044" w:rsidRPr="00274311" w:rsidRDefault="003D0044" w:rsidP="00637CD2">
      <w:pPr>
        <w:pStyle w:val="Heading2"/>
        <w:numPr>
          <w:ilvl w:val="2"/>
          <w:numId w:val="1"/>
        </w:numPr>
      </w:pPr>
      <w:r w:rsidRPr="00274311">
        <w:t>nedelsiant, bet ne vėliau kaip per 10 (dešimt) dienų nuo Pirkimo sutarties įsigaliojimo dienos, suderinti su Užsakovu ir jam pateikti specialiosios statinio statybos techninės priežiūros vadovų (specialistų), paskirtų vykdyti sutartinius Tiekėjo įsipareigojimus, sąrašą, kuriame būtų nurodyta minėtiems specialistams numatoma priskirti veiklos sritis, specialisto kvalifikacija, reikalinga tinkamai suteikti Paslaugas, ir specialistų kvalifikaciją patvirtinančių dokumentų kopij</w:t>
      </w:r>
      <w:r w:rsidR="00B9244B" w:rsidRPr="00274311">
        <w:t>o</w:t>
      </w:r>
      <w:r w:rsidRPr="00274311">
        <w:t>s;</w:t>
      </w:r>
    </w:p>
    <w:p w14:paraId="6148DEF2" w14:textId="6A820F97" w:rsidR="0021300C" w:rsidRPr="00274311" w:rsidRDefault="0021300C" w:rsidP="0021300C">
      <w:pPr>
        <w:pStyle w:val="Heading2"/>
        <w:numPr>
          <w:ilvl w:val="2"/>
          <w:numId w:val="1"/>
        </w:numPr>
      </w:pPr>
      <w:r w:rsidRPr="00274311">
        <w:t>konsultuoti UŽSAKOVĄ statinio garantiniu laikotarpiu (po statybos užbaigimo akto/deklaracijos surašymo), nustatant defektus, parengiant defektinius aktus ir pan. [...] metų laikotarpiu (jei taikoma)</w:t>
      </w:r>
      <w:r w:rsidR="00274311" w:rsidRPr="00274311">
        <w:t>;</w:t>
      </w:r>
    </w:p>
    <w:p w14:paraId="4C790852" w14:textId="026A2773" w:rsidR="0042591E" w:rsidRDefault="00D55A58" w:rsidP="00637CD2">
      <w:pPr>
        <w:pStyle w:val="Heading2"/>
        <w:numPr>
          <w:ilvl w:val="2"/>
          <w:numId w:val="1"/>
        </w:numPr>
      </w:pPr>
      <w:r>
        <w:t>v</w:t>
      </w:r>
      <w:r w:rsidR="000A5763">
        <w:t>ykdyti kitus P</w:t>
      </w:r>
      <w:r w:rsidR="00B97372">
        <w:t>irkimo</w:t>
      </w:r>
      <w:r w:rsidR="000A5763">
        <w:t xml:space="preserve"> sutartyje numatytus </w:t>
      </w:r>
      <w:r w:rsidR="00360F39">
        <w:t xml:space="preserve">TIEKĖJO </w:t>
      </w:r>
      <w:r w:rsidR="000A5763">
        <w:t>įsipareigojimus.</w:t>
      </w:r>
    </w:p>
    <w:p w14:paraId="5A411957" w14:textId="77777777" w:rsidR="0042591E" w:rsidRDefault="007C4CAE" w:rsidP="00D62751">
      <w:pPr>
        <w:pStyle w:val="Heading2"/>
      </w:pPr>
      <w:r w:rsidRPr="007C4CAE">
        <w:t>TIEKĖJAS turi teisę:</w:t>
      </w:r>
    </w:p>
    <w:p w14:paraId="0E75F97F" w14:textId="1E1AAF76" w:rsidR="007C4CAE" w:rsidRDefault="00D55A58" w:rsidP="00AB1158">
      <w:pPr>
        <w:pStyle w:val="Heading2"/>
        <w:numPr>
          <w:ilvl w:val="2"/>
          <w:numId w:val="2"/>
        </w:numPr>
      </w:pPr>
      <w:r>
        <w:t>g</w:t>
      </w:r>
      <w:r w:rsidR="00F8433E" w:rsidRPr="00F8433E">
        <w:t>auti visą informaciją ir dokumentus</w:t>
      </w:r>
      <w:r w:rsidR="003E6BDB">
        <w:t>,</w:t>
      </w:r>
      <w:r w:rsidR="00F8433E" w:rsidRPr="00F8433E">
        <w:t xml:space="preserve"> reikalingus tinkamam P</w:t>
      </w:r>
      <w:r w:rsidR="00B97372">
        <w:t>irkimo</w:t>
      </w:r>
      <w:r w:rsidR="00F8433E" w:rsidRPr="00F8433E">
        <w:t xml:space="preserve"> sutarties vykdymui</w:t>
      </w:r>
      <w:r w:rsidR="00AC7684">
        <w:t>;</w:t>
      </w:r>
    </w:p>
    <w:p w14:paraId="36E995F7" w14:textId="3B84215E" w:rsidR="0073433E" w:rsidRDefault="00D55A58" w:rsidP="00AB1158">
      <w:pPr>
        <w:pStyle w:val="Heading2"/>
        <w:numPr>
          <w:ilvl w:val="2"/>
          <w:numId w:val="2"/>
        </w:numPr>
      </w:pPr>
      <w:r>
        <w:t>s</w:t>
      </w:r>
      <w:r w:rsidR="009B4A61" w:rsidRPr="009B4A61">
        <w:t xml:space="preserve">utartinių įsipareigojimų vykdymui pasitelkti šiuos subtiekėjus: </w:t>
      </w:r>
      <w:r w:rsidR="009B4A61" w:rsidRPr="00CA2C00">
        <w:t>[pavadinimas (-ai)]</w:t>
      </w:r>
      <w:r w:rsidR="0073433E">
        <w:t>;</w:t>
      </w:r>
    </w:p>
    <w:p w14:paraId="67C892D9" w14:textId="2DB7BCAD" w:rsidR="0083530B" w:rsidRPr="000B646A" w:rsidRDefault="0073433E" w:rsidP="006351E6">
      <w:pPr>
        <w:pStyle w:val="Heading2"/>
        <w:numPr>
          <w:ilvl w:val="2"/>
          <w:numId w:val="2"/>
        </w:numPr>
      </w:pPr>
      <w:r w:rsidRPr="00C14B85">
        <w:t xml:space="preserve">pasitelkti naujus subtiekėjus ir/ar specialistus ir/ar pakeisti subtiekėjus ir/ar specialistus Pirkimo </w:t>
      </w:r>
      <w:r w:rsidRPr="007F4B10">
        <w:t xml:space="preserve">sutarties </w:t>
      </w:r>
      <w:r w:rsidR="00AF7621" w:rsidRPr="007F4B10">
        <w:t>9</w:t>
      </w:r>
      <w:r w:rsidRPr="007F4B10">
        <w:t xml:space="preserve"> skyriuje nustatytais atvejais ir tvarka</w:t>
      </w:r>
      <w:r w:rsidR="000B646A" w:rsidRPr="000B646A">
        <w:t>.</w:t>
      </w:r>
    </w:p>
    <w:p w14:paraId="39A5C8EF" w14:textId="5B8DE02B" w:rsidR="007C4CAE" w:rsidRDefault="00B3127D" w:rsidP="00D62751">
      <w:pPr>
        <w:pStyle w:val="Heading2"/>
      </w:pPr>
      <w:r w:rsidRPr="00B3127D">
        <w:t xml:space="preserve">TIEKĖJAS turi visas </w:t>
      </w:r>
      <w:r w:rsidR="003E6BDB" w:rsidRPr="00B3127D">
        <w:t>P</w:t>
      </w:r>
      <w:r w:rsidR="00B97372">
        <w:t>irkimo</w:t>
      </w:r>
      <w:r w:rsidR="003E6BDB" w:rsidRPr="00B3127D">
        <w:t xml:space="preserve"> sutart</w:t>
      </w:r>
      <w:r w:rsidR="003E6BDB">
        <w:t>yje</w:t>
      </w:r>
      <w:r w:rsidR="003E6BDB" w:rsidRPr="00B3127D">
        <w:t xml:space="preserve"> </w:t>
      </w:r>
      <w:r w:rsidRPr="00B3127D">
        <w:t xml:space="preserve">bei Lietuvos Respublikoje </w:t>
      </w:r>
      <w:r w:rsidR="003E6BDB" w:rsidRPr="00B3127D">
        <w:t>galiojanči</w:t>
      </w:r>
      <w:r w:rsidR="003E6BDB">
        <w:t>uose</w:t>
      </w:r>
      <w:r w:rsidR="003E6BDB" w:rsidRPr="00B3127D">
        <w:t xml:space="preserve"> </w:t>
      </w:r>
      <w:r w:rsidRPr="00B3127D">
        <w:t>teisės akt</w:t>
      </w:r>
      <w:r w:rsidR="003E6BDB">
        <w:t>uose</w:t>
      </w:r>
      <w:r w:rsidRPr="00B3127D">
        <w:t xml:space="preserve"> </w:t>
      </w:r>
      <w:r w:rsidR="003E6BDB">
        <w:t>nustatytas</w:t>
      </w:r>
      <w:r w:rsidR="003E6BDB" w:rsidRPr="00B3127D">
        <w:t xml:space="preserve"> </w:t>
      </w:r>
      <w:r w:rsidRPr="00DA32BF">
        <w:t>teises</w:t>
      </w:r>
      <w:r w:rsidR="00FD6304" w:rsidRPr="00DA32BF">
        <w:t xml:space="preserve"> ir pareigas.</w:t>
      </w:r>
    </w:p>
    <w:p w14:paraId="281A573C" w14:textId="77777777" w:rsidR="0042591E" w:rsidRDefault="00D00F6C" w:rsidP="00D62751">
      <w:pPr>
        <w:pStyle w:val="Heading2"/>
      </w:pPr>
      <w:r w:rsidRPr="00D00F6C">
        <w:t>UŽSAKOVAS įsipareigoja:</w:t>
      </w:r>
    </w:p>
    <w:p w14:paraId="15916D8B" w14:textId="34E9F5CE" w:rsidR="00D00F6C" w:rsidRDefault="00DA32BF" w:rsidP="00A95260">
      <w:pPr>
        <w:pStyle w:val="Heading2"/>
        <w:numPr>
          <w:ilvl w:val="2"/>
          <w:numId w:val="1"/>
        </w:numPr>
      </w:pPr>
      <w:r>
        <w:t>s</w:t>
      </w:r>
      <w:r w:rsidR="004377ED" w:rsidRPr="004377ED">
        <w:t>udaryti visas būtinas sąlygas TIEKĖJUI teikti P</w:t>
      </w:r>
      <w:r w:rsidR="00B97372">
        <w:t>irkimo</w:t>
      </w:r>
      <w:r w:rsidR="004377ED" w:rsidRPr="004377ED">
        <w:t xml:space="preserve"> sutartyje numatytas Paslaugas.</w:t>
      </w:r>
    </w:p>
    <w:p w14:paraId="072431AF" w14:textId="25B632E4" w:rsidR="00D00F6C" w:rsidRDefault="00DA32BF" w:rsidP="00A95260">
      <w:pPr>
        <w:pStyle w:val="Heading2"/>
        <w:numPr>
          <w:ilvl w:val="2"/>
          <w:numId w:val="1"/>
        </w:numPr>
      </w:pPr>
      <w:r>
        <w:t>s</w:t>
      </w:r>
      <w:r w:rsidR="004377ED">
        <w:t>uteikti TIEKĖJUI</w:t>
      </w:r>
      <w:r w:rsidR="004377ED" w:rsidRPr="004377ED">
        <w:t xml:space="preserve"> visą informaciją ir dokumentus</w:t>
      </w:r>
      <w:r w:rsidR="003E6BDB">
        <w:t>,</w:t>
      </w:r>
      <w:r w:rsidR="004377ED" w:rsidRPr="004377ED">
        <w:t xml:space="preserve"> reikalingus tinkamam P</w:t>
      </w:r>
      <w:r w:rsidR="00B97372">
        <w:t>irkimo</w:t>
      </w:r>
      <w:r w:rsidR="004377ED" w:rsidRPr="004377ED">
        <w:t xml:space="preserve"> sutarties vykdymui.</w:t>
      </w:r>
    </w:p>
    <w:p w14:paraId="1292C54B" w14:textId="5FBFDD9A" w:rsidR="00D00F6C" w:rsidRDefault="00DA32BF" w:rsidP="00A95260">
      <w:pPr>
        <w:pStyle w:val="Heading2"/>
        <w:numPr>
          <w:ilvl w:val="2"/>
          <w:numId w:val="1"/>
        </w:numPr>
      </w:pPr>
      <w:r>
        <w:t>r</w:t>
      </w:r>
      <w:r w:rsidR="00E20996">
        <w:t>aštu p</w:t>
      </w:r>
      <w:r w:rsidR="00A018E6">
        <w:t>atvirtinti arba prieštarauti TIEKĖJO pateiktai</w:t>
      </w:r>
      <w:r w:rsidR="00426F46" w:rsidRPr="00426F46">
        <w:t xml:space="preserve"> </w:t>
      </w:r>
      <w:r w:rsidR="00A018E6">
        <w:t>Paslaugų teikimo ataskaitai</w:t>
      </w:r>
      <w:r w:rsidR="00426F46" w:rsidRPr="00426F46">
        <w:t xml:space="preserve"> per 10 kalendorinių dienų nuo jo</w:t>
      </w:r>
      <w:r w:rsidR="00A018E6">
        <w:t>s</w:t>
      </w:r>
      <w:r w:rsidR="00426F46" w:rsidRPr="00426F46">
        <w:t xml:space="preserve"> gavimo dienos. </w:t>
      </w:r>
      <w:r w:rsidR="00A018E6">
        <w:t>P</w:t>
      </w:r>
      <w:r w:rsidR="00426F46" w:rsidRPr="00426F46">
        <w:t xml:space="preserve">er nurodytą </w:t>
      </w:r>
      <w:r w:rsidR="00A018E6">
        <w:t>terminą UŽSAKOVUI</w:t>
      </w:r>
      <w:r w:rsidR="00426F46" w:rsidRPr="00426F46">
        <w:t xml:space="preserve"> </w:t>
      </w:r>
      <w:r w:rsidR="00A018E6">
        <w:t>nepateikus</w:t>
      </w:r>
      <w:r w:rsidR="00426F46" w:rsidRPr="00426F46">
        <w:t xml:space="preserve"> TIEKĖJUI jokių pastabų dėl </w:t>
      </w:r>
      <w:r w:rsidR="00A018E6">
        <w:t xml:space="preserve">Paslaugų teikimo </w:t>
      </w:r>
      <w:r w:rsidR="00426F46" w:rsidRPr="00426F46">
        <w:t>ataskaitos, laikoma, kad UŽSAKOVAS pateiktai ataskaitai neprieštarauja</w:t>
      </w:r>
      <w:r w:rsidR="00AC7684">
        <w:t>;</w:t>
      </w:r>
    </w:p>
    <w:p w14:paraId="23A782FF" w14:textId="72FE67D5" w:rsidR="00D00F6C" w:rsidRDefault="00DA32BF" w:rsidP="00A95260">
      <w:pPr>
        <w:pStyle w:val="Heading2"/>
        <w:numPr>
          <w:ilvl w:val="2"/>
          <w:numId w:val="1"/>
        </w:numPr>
      </w:pPr>
      <w:r>
        <w:t>v</w:t>
      </w:r>
      <w:r w:rsidR="000A5763" w:rsidRPr="000A5763">
        <w:t>ykdyti kitus P</w:t>
      </w:r>
      <w:r w:rsidR="00B97372">
        <w:t>irkimo</w:t>
      </w:r>
      <w:r w:rsidR="000A5763" w:rsidRPr="000A5763">
        <w:t xml:space="preserve"> sutartyje </w:t>
      </w:r>
      <w:r w:rsidR="003E6BDB">
        <w:t>nustatytus</w:t>
      </w:r>
      <w:r w:rsidR="003E6BDB" w:rsidRPr="000A5763">
        <w:t xml:space="preserve"> </w:t>
      </w:r>
      <w:r w:rsidR="00360F39">
        <w:t xml:space="preserve">UŽSAKOVO </w:t>
      </w:r>
      <w:r w:rsidR="000A5763" w:rsidRPr="000A5763">
        <w:t>įsipareigojimus.</w:t>
      </w:r>
    </w:p>
    <w:p w14:paraId="6C5945AE" w14:textId="77777777" w:rsidR="000A5763" w:rsidRDefault="00BC0594" w:rsidP="00D62751">
      <w:pPr>
        <w:pStyle w:val="Heading2"/>
      </w:pPr>
      <w:r>
        <w:t>UŽSAKOVAS</w:t>
      </w:r>
      <w:r w:rsidRPr="00BC0594">
        <w:t xml:space="preserve"> turi teisę:</w:t>
      </w:r>
    </w:p>
    <w:p w14:paraId="37D30445" w14:textId="7F698B74" w:rsidR="00BC0594" w:rsidRDefault="00CA3E1F" w:rsidP="00A95260">
      <w:pPr>
        <w:pStyle w:val="Heading2"/>
        <w:numPr>
          <w:ilvl w:val="2"/>
          <w:numId w:val="1"/>
        </w:numPr>
      </w:pPr>
      <w:r>
        <w:t>d</w:t>
      </w:r>
      <w:r w:rsidR="00EC2D28" w:rsidRPr="00EC2D28">
        <w:t>uoti nurodymus ir pateikti papildomus dokum</w:t>
      </w:r>
      <w:r w:rsidR="00CA7D8A">
        <w:t>entus ar instrukcijas, siekiant</w:t>
      </w:r>
      <w:r w:rsidR="00EC2D28" w:rsidRPr="00EC2D28">
        <w:t xml:space="preserve"> užtikrinti greitą ir efektyvų Paslaugų teikimą</w:t>
      </w:r>
      <w:r w:rsidR="000672C2">
        <w:t>;</w:t>
      </w:r>
    </w:p>
    <w:p w14:paraId="35579FD0" w14:textId="41D7F253" w:rsidR="006E0898" w:rsidRPr="00274311" w:rsidRDefault="00CA3E1F" w:rsidP="00A95260">
      <w:pPr>
        <w:pStyle w:val="Heading2"/>
        <w:numPr>
          <w:ilvl w:val="2"/>
          <w:numId w:val="1"/>
        </w:numPr>
      </w:pPr>
      <w:r>
        <w:t>i</w:t>
      </w:r>
      <w:r w:rsidR="006E0898">
        <w:t>š TIEKĖJO gauti visą informaciją ir dokumentus</w:t>
      </w:r>
      <w:r w:rsidR="00A66174">
        <w:t>,</w:t>
      </w:r>
      <w:r w:rsidR="006E0898">
        <w:t xml:space="preserve"> įrodančius TIEKĖJO pajėgumą</w:t>
      </w:r>
      <w:r w:rsidR="00A64CCF">
        <w:t xml:space="preserve">, </w:t>
      </w:r>
      <w:r w:rsidR="00A64CCF" w:rsidRPr="00274311">
        <w:t xml:space="preserve">įskaitant ir </w:t>
      </w:r>
      <w:r w:rsidR="00245ED3" w:rsidRPr="00274311">
        <w:t xml:space="preserve">TIEKĖJO </w:t>
      </w:r>
      <w:r w:rsidR="00A64CCF" w:rsidRPr="00274311">
        <w:t>pasitelkiamų specialistų kvalifikaciją,</w:t>
      </w:r>
      <w:r w:rsidR="006E0898" w:rsidRPr="00274311">
        <w:t xml:space="preserve"> įvykdyti sutartinius įsipareigojimus</w:t>
      </w:r>
      <w:r w:rsidR="000672C2" w:rsidRPr="00274311">
        <w:t>;</w:t>
      </w:r>
    </w:p>
    <w:p w14:paraId="7D9AB2BE" w14:textId="7E0ED54E" w:rsidR="00BC0594" w:rsidRDefault="00CA3E1F" w:rsidP="00A95260">
      <w:pPr>
        <w:pStyle w:val="Heading2"/>
        <w:numPr>
          <w:ilvl w:val="2"/>
          <w:numId w:val="1"/>
        </w:numPr>
      </w:pPr>
      <w:r>
        <w:t>e</w:t>
      </w:r>
      <w:r w:rsidR="00470F95" w:rsidRPr="00470F95">
        <w:t>sant svarbioms priežastims, sustabdyti Paslaugų teikimą</w:t>
      </w:r>
      <w:r w:rsidR="000672C2">
        <w:t>;</w:t>
      </w:r>
    </w:p>
    <w:p w14:paraId="32C82E77" w14:textId="59CDA475" w:rsidR="00BC0594" w:rsidRDefault="00CA3E1F" w:rsidP="00A95260">
      <w:pPr>
        <w:pStyle w:val="Heading2"/>
        <w:numPr>
          <w:ilvl w:val="2"/>
          <w:numId w:val="1"/>
        </w:numPr>
      </w:pPr>
      <w:r>
        <w:t>n</w:t>
      </w:r>
      <w:r w:rsidR="009C456D" w:rsidRPr="009C456D">
        <w:t>epriimti netinkamai teikiamų Paslaugų</w:t>
      </w:r>
      <w:r w:rsidR="000672C2">
        <w:t>;</w:t>
      </w:r>
    </w:p>
    <w:p w14:paraId="44AB666B" w14:textId="2E86BA31" w:rsidR="00BC0594" w:rsidRDefault="009C456D" w:rsidP="00D62751">
      <w:pPr>
        <w:pStyle w:val="Heading2"/>
      </w:pPr>
      <w:r w:rsidRPr="009C456D">
        <w:t xml:space="preserve">UŽSAKOVAS turi visas </w:t>
      </w:r>
      <w:r w:rsidR="00A66174" w:rsidRPr="009C456D">
        <w:t>P</w:t>
      </w:r>
      <w:r w:rsidR="00B97372">
        <w:t>irkimo</w:t>
      </w:r>
      <w:r w:rsidR="00A66174" w:rsidRPr="009C456D">
        <w:t xml:space="preserve"> sutart</w:t>
      </w:r>
      <w:r w:rsidR="00A66174">
        <w:t>yje</w:t>
      </w:r>
      <w:r w:rsidR="00A66174" w:rsidRPr="009C456D">
        <w:t xml:space="preserve"> </w:t>
      </w:r>
      <w:r w:rsidRPr="009C456D">
        <w:t xml:space="preserve">bei Lietuvos Respublikoje </w:t>
      </w:r>
      <w:r w:rsidR="00A66174" w:rsidRPr="009C456D">
        <w:t>galiojanč</w:t>
      </w:r>
      <w:r w:rsidR="00A66174">
        <w:t>iuose</w:t>
      </w:r>
      <w:r w:rsidR="00A66174" w:rsidRPr="009C456D">
        <w:t xml:space="preserve"> </w:t>
      </w:r>
      <w:r w:rsidRPr="009C456D">
        <w:t xml:space="preserve">teisės </w:t>
      </w:r>
      <w:r w:rsidR="00A66174" w:rsidRPr="009C456D">
        <w:t>akt</w:t>
      </w:r>
      <w:r w:rsidR="00A66174">
        <w:t>uose</w:t>
      </w:r>
      <w:r w:rsidR="00A66174" w:rsidRPr="009C456D">
        <w:t xml:space="preserve"> </w:t>
      </w:r>
      <w:r w:rsidR="00A66174">
        <w:t>nustatytas</w:t>
      </w:r>
      <w:r w:rsidR="00A66174" w:rsidRPr="009C456D">
        <w:t xml:space="preserve"> </w:t>
      </w:r>
      <w:r w:rsidRPr="009C456D">
        <w:t>teises</w:t>
      </w:r>
      <w:r w:rsidR="00FD6304">
        <w:t xml:space="preserve"> </w:t>
      </w:r>
      <w:r w:rsidR="00FD6304" w:rsidRPr="00CA3E1F">
        <w:t>ir pareigas.</w:t>
      </w:r>
    </w:p>
    <w:p w14:paraId="01A1C7C4" w14:textId="77777777" w:rsidR="00CA3E1F" w:rsidRPr="00CA3E1F" w:rsidRDefault="00CA3E1F" w:rsidP="00CA3E1F"/>
    <w:p w14:paraId="7E84F2E1" w14:textId="6AF6194B" w:rsidR="005825FC" w:rsidRPr="00294A71" w:rsidRDefault="00727078" w:rsidP="00FB0644">
      <w:pPr>
        <w:pStyle w:val="Heading1"/>
      </w:pPr>
      <w:r w:rsidRPr="00294A71">
        <w:t>Kaina</w:t>
      </w:r>
      <w:r w:rsidR="00294A71" w:rsidRPr="00294A71">
        <w:t>, paslaugų perdavimo ir priėmimo tvarka bei</w:t>
      </w:r>
      <w:r w:rsidRPr="00294A71">
        <w:t xml:space="preserve"> a</w:t>
      </w:r>
      <w:r w:rsidR="005825FC" w:rsidRPr="00294A71">
        <w:t>tsiskaitymo sąlygos</w:t>
      </w:r>
    </w:p>
    <w:p w14:paraId="26FD4A5A" w14:textId="77777777" w:rsidR="00E050A0" w:rsidRPr="00E050A0" w:rsidRDefault="00AE29E6" w:rsidP="00D62751">
      <w:pPr>
        <w:pStyle w:val="Heading2"/>
      </w:pPr>
      <w:r w:rsidRPr="00D71168">
        <w:t xml:space="preserve">Pirkimo sutartis yra </w:t>
      </w:r>
      <w:r w:rsidR="005D16B7" w:rsidRPr="00D71168">
        <w:t>mišrios kainodaros sutartis</w:t>
      </w:r>
      <w:r w:rsidR="00E050A0" w:rsidRPr="00D71168">
        <w:t>:</w:t>
      </w:r>
    </w:p>
    <w:p w14:paraId="107E248F" w14:textId="77A1912F" w:rsidR="00E050A0" w:rsidRPr="00E050A0" w:rsidRDefault="00FD4B04" w:rsidP="00701FDF">
      <w:pPr>
        <w:pStyle w:val="Heading2"/>
        <w:numPr>
          <w:ilvl w:val="2"/>
          <w:numId w:val="1"/>
        </w:numPr>
      </w:pPr>
      <w:r w:rsidRPr="000947F2">
        <w:t>F</w:t>
      </w:r>
      <w:r w:rsidR="00E71474" w:rsidRPr="000947F2">
        <w:t xml:space="preserve">iksuota </w:t>
      </w:r>
      <w:r w:rsidR="00BD5E22" w:rsidRPr="000947F2">
        <w:t xml:space="preserve">Pirkimo sutarties </w:t>
      </w:r>
      <w:r w:rsidR="00E71474" w:rsidRPr="000947F2">
        <w:t xml:space="preserve">kaina su peržiūra taikoma </w:t>
      </w:r>
      <w:r w:rsidR="00BD5E22" w:rsidRPr="000947F2">
        <w:t xml:space="preserve">per Užsakovo nurodytą planuojamą statybos darbų laikotarpį užsakytoms Paslaugoms </w:t>
      </w:r>
      <w:r w:rsidR="00E71474" w:rsidRPr="000947F2">
        <w:t xml:space="preserve">ir yra </w:t>
      </w:r>
      <w:r w:rsidR="00AE29E6" w:rsidRPr="000947F2">
        <w:t>nurodyta Pirkimo sutarties pried</w:t>
      </w:r>
      <w:r w:rsidR="003F292E" w:rsidRPr="000947F2">
        <w:t>e</w:t>
      </w:r>
      <w:r w:rsidR="00F1388D" w:rsidRPr="000947F2">
        <w:t xml:space="preserve"> Nr. 1</w:t>
      </w:r>
      <w:r w:rsidR="00BD5E22" w:rsidRPr="000947F2">
        <w:t xml:space="preserve"> stulpelyje „</w:t>
      </w:r>
      <w:r w:rsidR="00906EFE" w:rsidRPr="000947F2">
        <w:t>Pirkimo sutarties k</w:t>
      </w:r>
      <w:r w:rsidR="00BD5E22" w:rsidRPr="000947F2">
        <w:t>aina“</w:t>
      </w:r>
      <w:r w:rsidR="00E050A0" w:rsidRPr="000947F2">
        <w:t>;</w:t>
      </w:r>
    </w:p>
    <w:p w14:paraId="5EA93F2B" w14:textId="2101A3B9" w:rsidR="00E050A0" w:rsidRPr="000947F2" w:rsidRDefault="00FD4B04" w:rsidP="00701FDF">
      <w:pPr>
        <w:pStyle w:val="Heading2"/>
        <w:numPr>
          <w:ilvl w:val="2"/>
          <w:numId w:val="1"/>
        </w:numPr>
      </w:pPr>
      <w:r w:rsidRPr="000947F2">
        <w:t>Fiksuotas</w:t>
      </w:r>
      <w:r w:rsidR="00716C7C" w:rsidRPr="000947F2">
        <w:t xml:space="preserve"> </w:t>
      </w:r>
      <w:r w:rsidR="00BD5E22" w:rsidRPr="000947F2">
        <w:t>Pirkimo sutarties mėnesio įk</w:t>
      </w:r>
      <w:r w:rsidR="00F378C8" w:rsidRPr="000947F2">
        <w:t xml:space="preserve">ainis su peržiūra taikomas </w:t>
      </w:r>
      <w:r w:rsidR="00B260BF" w:rsidRPr="000947F2">
        <w:t>UŽSAKOVO</w:t>
      </w:r>
      <w:r w:rsidR="00F378C8" w:rsidRPr="000947F2">
        <w:t xml:space="preserve"> įsigyjamoms papildomo</w:t>
      </w:r>
      <w:r w:rsidR="007D7387" w:rsidRPr="000947F2">
        <w:t>ms</w:t>
      </w:r>
      <w:r w:rsidR="00F378C8" w:rsidRPr="000947F2">
        <w:t xml:space="preserve"> </w:t>
      </w:r>
      <w:r w:rsidR="00906EFE" w:rsidRPr="000947F2">
        <w:t>P</w:t>
      </w:r>
      <w:r w:rsidR="00F378C8" w:rsidRPr="000947F2">
        <w:t xml:space="preserve">aslaugoms P1, nurodytoms Pirkimo sutarties 1.1.5.1. </w:t>
      </w:r>
      <w:r w:rsidR="00D71168" w:rsidRPr="000947F2">
        <w:t>pa</w:t>
      </w:r>
      <w:r w:rsidR="00F378C8" w:rsidRPr="000947F2">
        <w:t>punkt</w:t>
      </w:r>
      <w:r w:rsidR="00D71168" w:rsidRPr="000947F2">
        <w:t>yj</w:t>
      </w:r>
      <w:r w:rsidR="00F378C8" w:rsidRPr="000947F2">
        <w:t xml:space="preserve">e </w:t>
      </w:r>
      <w:r w:rsidRPr="000947F2">
        <w:t xml:space="preserve">ir yra nurodytas Pirkimo sutarties priede Nr. </w:t>
      </w:r>
      <w:r w:rsidR="00716C7C" w:rsidRPr="000947F2">
        <w:t>1</w:t>
      </w:r>
      <w:r w:rsidR="00F378C8" w:rsidRPr="000947F2">
        <w:t xml:space="preserve"> stulpelyje „P1 įkainis“</w:t>
      </w:r>
      <w:r w:rsidR="00E050A0" w:rsidRPr="000947F2">
        <w:t>;</w:t>
      </w:r>
    </w:p>
    <w:p w14:paraId="248703CA" w14:textId="77777777" w:rsidR="00E050A0" w:rsidRPr="000947F2" w:rsidRDefault="00E050A0" w:rsidP="00701FDF">
      <w:pPr>
        <w:pStyle w:val="Heading2"/>
        <w:numPr>
          <w:ilvl w:val="2"/>
          <w:numId w:val="1"/>
        </w:numPr>
      </w:pPr>
      <w:r w:rsidRPr="000947F2">
        <w:t>Tuo atveju, jei įsigyjamos Pirkimo sutarties 1.1.5.2 papunktyje numatytos Papildomos paslaugos P2, už P2 apmokama papildomai proporcingai įsigytų statybos darbų apimčiai, t. y. P2 kaina apskaičiuojama:</w:t>
      </w:r>
    </w:p>
    <w:p w14:paraId="6AA91BFF" w14:textId="163A9D00" w:rsidR="00E050A0" w:rsidRDefault="00E050A0" w:rsidP="00D62751">
      <w:pPr>
        <w:pStyle w:val="Heading2"/>
        <w:numPr>
          <w:ilvl w:val="0"/>
          <w:numId w:val="0"/>
        </w:numPr>
      </w:pPr>
      <m:oMath>
        <m:r>
          <w:rPr>
            <w:rFonts w:ascii="Cambria Math" w:hAnsi="Cambria Math"/>
          </w:rPr>
          <m:t>P</m:t>
        </m:r>
        <m:r>
          <m:rPr>
            <m:sty m:val="p"/>
          </m:rPr>
          <w:rPr>
            <w:rFonts w:ascii="Cambria Math" w:hAnsi="Cambria Math"/>
          </w:rPr>
          <m:t>2=</m:t>
        </m:r>
        <m:f>
          <m:fPr>
            <m:ctrlPr>
              <w:rPr>
                <w:rFonts w:ascii="Cambria Math" w:hAnsi="Cambria Math"/>
              </w:rPr>
            </m:ctrlPr>
          </m:fPr>
          <m:num>
            <m:r>
              <w:rPr>
                <w:rFonts w:ascii="Cambria Math" w:hAnsi="Cambria Math"/>
              </w:rPr>
              <m:t>Tiek</m:t>
            </m:r>
            <m:r>
              <m:rPr>
                <m:sty m:val="p"/>
              </m:rPr>
              <w:rPr>
                <w:rFonts w:ascii="Cambria Math" w:hAnsi="Cambria Math"/>
              </w:rPr>
              <m:t>ė</m:t>
            </m:r>
            <m:r>
              <w:rPr>
                <w:rFonts w:ascii="Cambria Math" w:hAnsi="Cambria Math"/>
              </w:rPr>
              <m:t>jo</m:t>
            </m:r>
            <m:r>
              <m:rPr>
                <m:sty m:val="p"/>
              </m:rPr>
              <w:rPr>
                <w:rFonts w:ascii="Cambria Math" w:hAnsi="Cambria Math"/>
              </w:rPr>
              <m:t xml:space="preserve"> </m:t>
            </m:r>
            <m:r>
              <w:rPr>
                <w:rFonts w:ascii="Cambria Math" w:hAnsi="Cambria Math"/>
              </w:rPr>
              <m:t>pasi</m:t>
            </m:r>
            <m:r>
              <m:rPr>
                <m:sty m:val="p"/>
              </m:rPr>
              <w:rPr>
                <w:rFonts w:ascii="Cambria Math" w:hAnsi="Cambria Math"/>
              </w:rPr>
              <m:t>ū</m:t>
            </m:r>
            <m:r>
              <w:rPr>
                <w:rFonts w:ascii="Cambria Math" w:hAnsi="Cambria Math"/>
              </w:rPr>
              <m:t>lyta</m:t>
            </m:r>
            <m:r>
              <m:rPr>
                <m:sty m:val="p"/>
              </m:rPr>
              <w:rPr>
                <w:rFonts w:ascii="Cambria Math" w:hAnsi="Cambria Math"/>
              </w:rPr>
              <m:t xml:space="preserve"> </m:t>
            </m:r>
            <m:r>
              <w:rPr>
                <w:rFonts w:ascii="Cambria Math" w:hAnsi="Cambria Math"/>
              </w:rPr>
              <m:t>Paslaugos</m:t>
            </m:r>
            <m:r>
              <m:rPr>
                <m:sty m:val="p"/>
              </m:rPr>
              <w:rPr>
                <w:rFonts w:ascii="Cambria Math" w:hAnsi="Cambria Math"/>
              </w:rPr>
              <m:t xml:space="preserve"> </m:t>
            </m:r>
            <m:r>
              <w:rPr>
                <w:rFonts w:ascii="Cambria Math" w:hAnsi="Cambria Math"/>
              </w:rPr>
              <m:t>kaina</m:t>
            </m:r>
            <m:r>
              <m:rPr>
                <m:sty m:val="p"/>
              </m:rPr>
              <w:rPr>
                <w:rFonts w:ascii="Cambria Math" w:hAnsi="Cambria Math"/>
              </w:rPr>
              <m:t xml:space="preserve"> (</m:t>
            </m:r>
            <m:r>
              <w:rPr>
                <w:rFonts w:ascii="Cambria Math" w:hAnsi="Cambria Math"/>
              </w:rPr>
              <m:t>Eur</m:t>
            </m:r>
            <m:r>
              <m:rPr>
                <m:sty m:val="p"/>
              </m:rPr>
              <w:rPr>
                <w:rFonts w:ascii="Cambria Math" w:hAnsi="Cambria Math"/>
              </w:rPr>
              <m:t>)</m:t>
            </m:r>
          </m:num>
          <m:den>
            <m:r>
              <w:rPr>
                <w:rFonts w:ascii="Cambria Math" w:hAnsi="Cambria Math"/>
              </w:rPr>
              <m:t>Statybos</m:t>
            </m:r>
            <m:r>
              <m:rPr>
                <m:sty m:val="p"/>
              </m:rPr>
              <w:rPr>
                <w:rFonts w:ascii="Cambria Math" w:hAnsi="Cambria Math"/>
              </w:rPr>
              <m:t xml:space="preserve"> </m:t>
            </m:r>
            <m:r>
              <w:rPr>
                <w:rFonts w:ascii="Cambria Math" w:hAnsi="Cambria Math"/>
              </w:rPr>
              <m:t>darb</m:t>
            </m:r>
            <m:r>
              <m:rPr>
                <m:sty m:val="p"/>
              </m:rPr>
              <w:rPr>
                <w:rFonts w:ascii="Cambria Math" w:hAnsi="Cambria Math"/>
              </w:rPr>
              <m:t xml:space="preserve">ų </m:t>
            </m:r>
            <m:r>
              <w:rPr>
                <w:rFonts w:ascii="Cambria Math" w:hAnsi="Cambria Math"/>
              </w:rPr>
              <m:t>vert</m:t>
            </m:r>
            <m:r>
              <m:rPr>
                <m:sty m:val="p"/>
              </m:rPr>
              <w:rPr>
                <w:rFonts w:ascii="Cambria Math" w:hAnsi="Cambria Math"/>
              </w:rPr>
              <m:t>ė (</m:t>
            </m:r>
            <m:r>
              <w:rPr>
                <w:rFonts w:ascii="Cambria Math" w:hAnsi="Cambria Math"/>
              </w:rPr>
              <m:t>Eur</m:t>
            </m:r>
            <m:r>
              <m:rPr>
                <m:sty m:val="p"/>
              </m:rPr>
              <w:rPr>
                <w:rFonts w:ascii="Cambria Math" w:hAnsi="Cambria Math"/>
              </w:rPr>
              <m:t>)</m:t>
            </m:r>
          </m:den>
        </m:f>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r>
          <w:rPr>
            <w:rFonts w:ascii="Cambria Math" w:hAnsi="Cambria Math"/>
          </w:rPr>
          <m:t>papildom</m:t>
        </m:r>
        <m:r>
          <m:rPr>
            <m:sty m:val="p"/>
          </m:rPr>
          <w:rPr>
            <w:rFonts w:ascii="Cambria Math" w:hAnsi="Cambria Math"/>
          </w:rPr>
          <m:t>ų/</m:t>
        </m:r>
        <m:r>
          <w:rPr>
            <w:rFonts w:ascii="Cambria Math" w:hAnsi="Cambria Math"/>
          </w:rPr>
          <m:t>kei</m:t>
        </m:r>
        <m:r>
          <m:rPr>
            <m:sty m:val="p"/>
          </m:rPr>
          <w:rPr>
            <w:rFonts w:ascii="Cambria Math" w:hAnsi="Cambria Math"/>
          </w:rPr>
          <m:t>č</m:t>
        </m:r>
        <m:r>
          <w:rPr>
            <w:rFonts w:ascii="Cambria Math" w:hAnsi="Cambria Math"/>
          </w:rPr>
          <m:t>iam</m:t>
        </m:r>
        <m:r>
          <m:rPr>
            <m:sty m:val="p"/>
          </m:rPr>
          <w:rPr>
            <w:rFonts w:ascii="Cambria Math" w:hAnsi="Cambria Math"/>
          </w:rPr>
          <m:t xml:space="preserve">ų </m:t>
        </m:r>
        <m:r>
          <w:rPr>
            <w:rFonts w:ascii="Cambria Math" w:hAnsi="Cambria Math"/>
          </w:rPr>
          <m:t>statybos</m:t>
        </m:r>
        <m:r>
          <m:rPr>
            <m:sty m:val="p"/>
          </m:rPr>
          <w:rPr>
            <w:rFonts w:ascii="Cambria Math" w:hAnsi="Cambria Math"/>
          </w:rPr>
          <m:t xml:space="preserve"> </m:t>
        </m:r>
        <m:r>
          <w:rPr>
            <w:rFonts w:ascii="Cambria Math" w:hAnsi="Cambria Math"/>
          </w:rPr>
          <m:t>darb</m:t>
        </m:r>
        <m:r>
          <m:rPr>
            <m:sty m:val="p"/>
          </m:rPr>
          <w:rPr>
            <w:rFonts w:ascii="Cambria Math" w:hAnsi="Cambria Math"/>
          </w:rPr>
          <m:t xml:space="preserve">ų </m:t>
        </m:r>
        <m:r>
          <w:rPr>
            <w:rFonts w:ascii="Cambria Math" w:hAnsi="Cambria Math"/>
          </w:rPr>
          <m:t>vert</m:t>
        </m:r>
        <m:r>
          <m:rPr>
            <m:sty m:val="p"/>
          </m:rPr>
          <w:rPr>
            <w:rFonts w:ascii="Cambria Math" w:hAnsi="Cambria Math"/>
          </w:rPr>
          <m:t>ė</m:t>
        </m:r>
      </m:oMath>
      <w:r w:rsidR="00701FDF">
        <w:t>;</w:t>
      </w:r>
    </w:p>
    <w:p w14:paraId="61A5BD00" w14:textId="3C015C8A" w:rsidR="00701FDF" w:rsidRPr="00701FDF" w:rsidRDefault="00926C00" w:rsidP="00926C00">
      <w:pPr>
        <w:pStyle w:val="Heading2"/>
        <w:numPr>
          <w:ilvl w:val="2"/>
          <w:numId w:val="1"/>
        </w:numPr>
      </w:pPr>
      <w:r>
        <w:t xml:space="preserve">Tais atvejais, jei </w:t>
      </w:r>
      <w:r w:rsidR="001D21DF">
        <w:t xml:space="preserve">UŽSAKOVAS </w:t>
      </w:r>
      <w:r w:rsidRPr="000947F2">
        <w:t>įsigyja papildom</w:t>
      </w:r>
      <w:r>
        <w:t>as</w:t>
      </w:r>
      <w:r w:rsidRPr="000947F2">
        <w:t xml:space="preserve"> Paslaug</w:t>
      </w:r>
      <w:r w:rsidR="001D21DF">
        <w:t>as</w:t>
      </w:r>
      <w:r w:rsidRPr="000947F2">
        <w:t xml:space="preserve"> P1</w:t>
      </w:r>
      <w:r>
        <w:t xml:space="preserve"> ir P2 kartu, </w:t>
      </w:r>
      <w:r w:rsidR="008666C0">
        <w:t xml:space="preserve">apmokėjimui </w:t>
      </w:r>
      <w:r>
        <w:t xml:space="preserve">taikomas </w:t>
      </w:r>
      <w:r w:rsidR="00B260BF">
        <w:t xml:space="preserve">tik </w:t>
      </w:r>
      <w:r w:rsidRPr="000947F2">
        <w:t>Pirkimo sutarties pried</w:t>
      </w:r>
      <w:r w:rsidR="00A84CF1">
        <w:t>o</w:t>
      </w:r>
      <w:r w:rsidRPr="000947F2">
        <w:t xml:space="preserve"> Nr. 1 stulpelyje </w:t>
      </w:r>
      <w:r w:rsidR="001D21DF" w:rsidRPr="000947F2">
        <w:t xml:space="preserve">nurodytas </w:t>
      </w:r>
      <w:r w:rsidRPr="000947F2">
        <w:t>„P1 įkainis“</w:t>
      </w:r>
      <w:r>
        <w:t>.</w:t>
      </w:r>
    </w:p>
    <w:p w14:paraId="4D66A40A" w14:textId="4063C553" w:rsidR="00F74413" w:rsidRPr="00BB5BA5" w:rsidRDefault="00AE29E6" w:rsidP="00D62751">
      <w:pPr>
        <w:pStyle w:val="Heading2"/>
      </w:pPr>
      <w:r w:rsidRPr="00BB5BA5">
        <w:t xml:space="preserve">Į Pirkimo sutarties kainą </w:t>
      </w:r>
      <w:r w:rsidR="00F378C8" w:rsidRPr="00BB5BA5">
        <w:t>/</w:t>
      </w:r>
      <w:r w:rsidR="003F292E" w:rsidRPr="00BB5BA5">
        <w:t xml:space="preserve"> </w:t>
      </w:r>
      <w:r w:rsidR="00F378C8" w:rsidRPr="00BB5BA5">
        <w:t xml:space="preserve">įkainį </w:t>
      </w:r>
      <w:r w:rsidRPr="00BB5BA5">
        <w:t xml:space="preserve">yra </w:t>
      </w:r>
      <w:r w:rsidR="00926C00">
        <w:t xml:space="preserve"> </w:t>
      </w:r>
      <w:r w:rsidRPr="00BB5BA5">
        <w:t>įskaičiuoti visi su tinkamu Paslaugų teikimu susiję mokesčiai ir išlaidos, įskaitant dokumentų, kurių pagal Pirkimo sutarties sąlygas gali reikalauti UŽSAKOVAS</w:t>
      </w:r>
      <w:r w:rsidR="00CC0E61">
        <w:t>,</w:t>
      </w:r>
      <w:r w:rsidRPr="00BB5BA5">
        <w:t xml:space="preserve"> parengimo išlaidas, įrangos ir priemonių, reikalingų tinkamam Pirkimo sutarties vykdymui išlaidas, nuvykimo į Pirkimo sutarties priede nurodytą </w:t>
      </w:r>
      <w:r w:rsidR="00F378C8" w:rsidRPr="00BB5BA5">
        <w:t>statinį</w:t>
      </w:r>
      <w:r w:rsidRPr="00BB5BA5">
        <w:t xml:space="preserve"> išlaidas bei kitas išlaidas, susijusias su tinkamu Pirkimo sutarties vykdymu.</w:t>
      </w:r>
    </w:p>
    <w:p w14:paraId="0063D3B9" w14:textId="1656405E" w:rsidR="00294A71" w:rsidRPr="00BB5BA5" w:rsidRDefault="003E2696" w:rsidP="00D62751">
      <w:pPr>
        <w:pStyle w:val="Heading2"/>
      </w:pPr>
      <w:r w:rsidRPr="00BB5BA5">
        <w:t>P</w:t>
      </w:r>
      <w:r w:rsidR="00294A71" w:rsidRPr="00BB5BA5">
        <w:t xml:space="preserve">aslaugos pagal Pirkimo sutartį perduodamos ir priimamos pagal </w:t>
      </w:r>
      <w:r w:rsidR="003F292E" w:rsidRPr="00BB5BA5">
        <w:t xml:space="preserve">suteiktų </w:t>
      </w:r>
      <w:r w:rsidRPr="00BB5BA5">
        <w:t xml:space="preserve">Paslaugų </w:t>
      </w:r>
      <w:r w:rsidR="00294A71" w:rsidRPr="00BB5BA5">
        <w:t xml:space="preserve">aktą (-us) (toliau – Aktas). </w:t>
      </w:r>
      <w:r w:rsidRPr="00BB5BA5">
        <w:t>Paslaugų</w:t>
      </w:r>
      <w:r w:rsidR="00294A71" w:rsidRPr="00BB5BA5">
        <w:t xml:space="preserve"> </w:t>
      </w:r>
      <w:r w:rsidR="003F292E" w:rsidRPr="00BB5BA5">
        <w:t xml:space="preserve">suteikimo </w:t>
      </w:r>
      <w:r w:rsidR="00294A71" w:rsidRPr="00BB5BA5">
        <w:t>data laikoma data, kai UŽSAKOVAS pasirašo dvišalį Aktą. Akte TIEKĖJAS turi nurodyti</w:t>
      </w:r>
      <w:r w:rsidRPr="00BB5BA5">
        <w:t xml:space="preserve"> per praeitą kalendorinį mėnesį suteiktas Paslaugas proporcingai suteiktų Paslaugų procentui nuo Pirkimo sutartyje </w:t>
      </w:r>
      <w:r w:rsidRPr="00671E72">
        <w:t xml:space="preserve">nurodytos </w:t>
      </w:r>
      <w:r w:rsidR="00794580" w:rsidRPr="00671E72">
        <w:t>Pirkimo sutarties</w:t>
      </w:r>
      <w:r w:rsidRPr="00671E72">
        <w:t xml:space="preserve"> kainos</w:t>
      </w:r>
      <w:r w:rsidRPr="00BB5BA5">
        <w:t>. Per ataskaitinį laikotarpį Paslaugų įvykdymo procentas turi būti ne didesnis nei per ataskaitinį laikotarpį atliktų statinio statybos darbų procentas, paskaičiuotas pagal patvirtintą atliktų darbų aktą.</w:t>
      </w:r>
    </w:p>
    <w:p w14:paraId="3D9FA199" w14:textId="1EFB9BFD" w:rsidR="003E2696" w:rsidRPr="00BB5BA5" w:rsidRDefault="003E2696" w:rsidP="00D62751">
      <w:pPr>
        <w:pStyle w:val="Heading2"/>
      </w:pPr>
      <w:r w:rsidRPr="00BB5BA5">
        <w:t xml:space="preserve">Tarpiniai atliktų Paslaugų perdavimai ir priėmimai atliekami už Paslaugas, atliktas </w:t>
      </w:r>
      <w:r w:rsidR="008A3965" w:rsidRPr="00BB5BA5">
        <w:t xml:space="preserve">ne dažniau kaip </w:t>
      </w:r>
      <w:r w:rsidRPr="00BB5BA5">
        <w:t xml:space="preserve">per vieną mėnesį, o </w:t>
      </w:r>
      <w:r w:rsidR="00D91D7F" w:rsidRPr="00BB5BA5">
        <w:t>suteikus</w:t>
      </w:r>
      <w:r w:rsidRPr="00BB5BA5">
        <w:t xml:space="preserve"> visas Paslaugas – </w:t>
      </w:r>
      <w:r w:rsidR="00D91D7F" w:rsidRPr="00BB5BA5">
        <w:t xml:space="preserve">perduodamos </w:t>
      </w:r>
      <w:r w:rsidRPr="00BB5BA5">
        <w:t>visos suteiktos Paslaugos</w:t>
      </w:r>
      <w:r w:rsidR="00D91D7F" w:rsidRPr="00BB5BA5">
        <w:t xml:space="preserve"> Galutiniu TIEKĖJO suteiktų paslaugų perdavimo UŽSAKOVUI aktu</w:t>
      </w:r>
      <w:r w:rsidR="00010C49">
        <w:t xml:space="preserve"> (toliau – Galutinis aktas)</w:t>
      </w:r>
      <w:r w:rsidRPr="00BB5BA5">
        <w:t>. Į Aktus</w:t>
      </w:r>
      <w:r w:rsidR="000B5EEA">
        <w:t xml:space="preserve"> ir Galutinį aktą</w:t>
      </w:r>
      <w:r w:rsidRPr="00BB5BA5">
        <w:t xml:space="preserve"> įtraukiamos visos TIEKĖJUI pagal Pirkimo sutarties nuostatas mokėtinos sumos.</w:t>
      </w:r>
    </w:p>
    <w:p w14:paraId="6E236E74" w14:textId="49D03B28" w:rsidR="003E2696" w:rsidRDefault="003E2696" w:rsidP="00D62751">
      <w:pPr>
        <w:pStyle w:val="Heading2"/>
      </w:pPr>
      <w:r w:rsidRPr="003E2696">
        <w:t xml:space="preserve">TIEKĖJAS pateikia 2 Aktų egzempliorius UŽSAKOVUI iki einamojo mėnesio paskutinės darbo dienos. UŽSAKOVAS per 5 (penkias) darbo dienas nuo Akto gavimo dienos </w:t>
      </w:r>
      <w:r w:rsidRPr="000B5EEA">
        <w:t>priima</w:t>
      </w:r>
      <w:r w:rsidR="00E90F58" w:rsidRPr="000B5EEA">
        <w:t xml:space="preserve"> tinkamai suteiktas</w:t>
      </w:r>
      <w:r w:rsidRPr="000B5EEA">
        <w:t xml:space="preserve"> </w:t>
      </w:r>
      <w:r>
        <w:t>Paslaugas</w:t>
      </w:r>
      <w:r w:rsidRPr="003E2696">
        <w:t xml:space="preserve"> ir pasirašo pateiktus Aktus, tuo pačiu terminu grąžindamas jį TIEKĖJUI, arba tuo pačiu terminu priima neginčijamą atliktų </w:t>
      </w:r>
      <w:r>
        <w:t>Paslaugų</w:t>
      </w:r>
      <w:r w:rsidRPr="003E2696">
        <w:t xml:space="preserve"> dalį ir pareiškia raštu P</w:t>
      </w:r>
      <w:r>
        <w:t>irkimo</w:t>
      </w:r>
      <w:r w:rsidRPr="003E2696">
        <w:t xml:space="preserve"> sutarties nuostatomis pagrįstas pretenzijas dėl </w:t>
      </w:r>
      <w:r w:rsidR="000B5EEA">
        <w:t>ne</w:t>
      </w:r>
      <w:r w:rsidRPr="003E2696">
        <w:t>tinkam</w:t>
      </w:r>
      <w:r w:rsidR="000B5EEA">
        <w:t>ai suteiktų</w:t>
      </w:r>
      <w:r w:rsidRPr="003E2696">
        <w:t xml:space="preserve"> </w:t>
      </w:r>
      <w:r>
        <w:t xml:space="preserve">Paslaugų </w:t>
      </w:r>
      <w:r w:rsidR="000B5EEA">
        <w:t>dalies</w:t>
      </w:r>
      <w:r w:rsidRPr="003E2696">
        <w:t>.</w:t>
      </w:r>
    </w:p>
    <w:p w14:paraId="33BCC7EC" w14:textId="79CDF934" w:rsidR="003E2696" w:rsidRDefault="003E2696" w:rsidP="00D62751">
      <w:pPr>
        <w:pStyle w:val="Heading2"/>
      </w:pPr>
      <w:r w:rsidRPr="003E2696">
        <w:t xml:space="preserve">Galutinis </w:t>
      </w:r>
      <w:r>
        <w:t xml:space="preserve">Paslaugų </w:t>
      </w:r>
      <w:r w:rsidRPr="003E2696">
        <w:t xml:space="preserve">perdavimas ir priėmimas atliekamas visiškai </w:t>
      </w:r>
      <w:r>
        <w:t xml:space="preserve">suteikus </w:t>
      </w:r>
      <w:r w:rsidR="002E7979">
        <w:t>P</w:t>
      </w:r>
      <w:r>
        <w:t>aslaugas</w:t>
      </w:r>
      <w:r w:rsidRPr="003E2696">
        <w:t xml:space="preserve"> ir perdavus </w:t>
      </w:r>
      <w:r w:rsidR="00FD222F" w:rsidRPr="00E1726B">
        <w:t>Galutinę paslaugų teikimo ataskaitą</w:t>
      </w:r>
      <w:r w:rsidR="003D4EC4">
        <w:t xml:space="preserve">, </w:t>
      </w:r>
      <w:r w:rsidR="003D4EC4" w:rsidRPr="00B40157">
        <w:t>kai ji reikalaujama</w:t>
      </w:r>
      <w:r w:rsidRPr="00B40157">
        <w:t xml:space="preserve">. TIEKĖJAS </w:t>
      </w:r>
      <w:r w:rsidRPr="003E2696">
        <w:t xml:space="preserve">prieš 10 (dešimt) darbo dienų praneša UŽSAKOVUI raštu apie pasirengimą galutinai perduoti </w:t>
      </w:r>
      <w:r w:rsidR="00D64712">
        <w:t>Paslaugas</w:t>
      </w:r>
      <w:r w:rsidRPr="003E2696">
        <w:t xml:space="preserve"> pateikdamas pasirašytą </w:t>
      </w:r>
      <w:r w:rsidR="0092495C">
        <w:t>Galutinį</w:t>
      </w:r>
      <w:r w:rsidRPr="003E2696">
        <w:t xml:space="preserve"> aktą. UŽSAKOVAS organizuoja galutinį </w:t>
      </w:r>
      <w:r w:rsidR="00D64712">
        <w:t>Paslaugų</w:t>
      </w:r>
      <w:r w:rsidRPr="003E2696">
        <w:t xml:space="preserve"> priėmimą ne vėliau kaip per 5 (penkias) darbo dienas nuo TIEKĖJO pranešimo gavimo dienos ir per kitas 5 (penkias) darbo dienas pasirašo </w:t>
      </w:r>
      <w:r w:rsidR="0092495C">
        <w:t>Galutinį</w:t>
      </w:r>
      <w:r w:rsidR="0092495C" w:rsidRPr="003E2696">
        <w:t xml:space="preserve"> aktą</w:t>
      </w:r>
      <w:r w:rsidRPr="003E2696">
        <w:t xml:space="preserve"> arba tuo pačiu terminu pareiškia raštu P</w:t>
      </w:r>
      <w:r w:rsidR="00D64712">
        <w:t>irkimo</w:t>
      </w:r>
      <w:r w:rsidRPr="003E2696">
        <w:t xml:space="preserve"> sutarties nuostatomis pagrįstas pretenzijas. Šis terminas atidedamas, jeigu UŽSAKOVAS pagrįstai ir motyvuotai pareikalauja papildomos arba detalizuotos informacijos apie </w:t>
      </w:r>
      <w:r w:rsidR="00D64712">
        <w:t>suteiktas paslaugas.</w:t>
      </w:r>
      <w:r w:rsidRPr="003E2696">
        <w:t xml:space="preserve"> Ištaisius </w:t>
      </w:r>
      <w:r w:rsidR="00D64712">
        <w:t>Paslaugų</w:t>
      </w:r>
      <w:r w:rsidRPr="003E2696">
        <w:t xml:space="preserve"> defektus, </w:t>
      </w:r>
      <w:r w:rsidR="00D64712">
        <w:t xml:space="preserve">Paslaugos </w:t>
      </w:r>
      <w:r w:rsidRPr="003E2696">
        <w:t>nedelsiant pakartotinai pateikiam</w:t>
      </w:r>
      <w:r w:rsidR="00D64712">
        <w:t>os</w:t>
      </w:r>
      <w:r w:rsidRPr="003E2696">
        <w:t xml:space="preserve"> priimti.</w:t>
      </w:r>
    </w:p>
    <w:p w14:paraId="2C7EDCF6" w14:textId="7E025110" w:rsidR="0092495C" w:rsidRDefault="0092495C" w:rsidP="00D62751">
      <w:pPr>
        <w:pStyle w:val="Heading2"/>
      </w:pPr>
      <w:r w:rsidRPr="0092495C">
        <w:lastRenderedPageBreak/>
        <w:t xml:space="preserve">Sąskaitą TIEKĖJAS gali išrašyti tik po to, kai abi šalys pasirašė Aktą (galutiniam mokėjimui – </w:t>
      </w:r>
      <w:r>
        <w:t>Galutinį</w:t>
      </w:r>
      <w:r w:rsidRPr="003E2696">
        <w:t xml:space="preserve"> aktą</w:t>
      </w:r>
      <w:r w:rsidRPr="0092495C">
        <w:t>)</w:t>
      </w:r>
      <w:r w:rsidR="00963334">
        <w:t xml:space="preserve"> ir Paslaugų teikimo ataskaitą</w:t>
      </w:r>
      <w:r w:rsidR="00E70737">
        <w:t xml:space="preserve">, </w:t>
      </w:r>
      <w:r w:rsidR="00E70737" w:rsidRPr="00B40157">
        <w:t>kai ji reikalaujama</w:t>
      </w:r>
      <w:r w:rsidRPr="00B40157">
        <w:t xml:space="preserve">. </w:t>
      </w:r>
      <w:r w:rsidRPr="0092495C">
        <w:t>Sąskaitoje turi būti nurodytas P</w:t>
      </w:r>
      <w:r>
        <w:t>irkimo</w:t>
      </w:r>
      <w:r w:rsidRPr="0092495C">
        <w:t xml:space="preserve"> sutarties </w:t>
      </w:r>
      <w:r w:rsidRPr="00963334">
        <w:t xml:space="preserve">ir </w:t>
      </w:r>
      <w:r w:rsidR="00963334" w:rsidRPr="00963334">
        <w:t>patvirtintos Paslaugų teikimo ataskaitos numeris</w:t>
      </w:r>
      <w:r w:rsidR="00B30F9D">
        <w:t>.</w:t>
      </w:r>
      <w:r w:rsidRPr="0092495C">
        <w:t xml:space="preserve"> Prie sąskaitos turi būti pridėtas abiejų Šalių pasirašytas Aktas (galutiniam mokėjimui – </w:t>
      </w:r>
      <w:r w:rsidR="003779D9">
        <w:t>Galutinis</w:t>
      </w:r>
      <w:r w:rsidR="003779D9" w:rsidRPr="003E2696">
        <w:t xml:space="preserve"> akt</w:t>
      </w:r>
      <w:r w:rsidR="003779D9">
        <w:t>as</w:t>
      </w:r>
      <w:r w:rsidRPr="0092495C">
        <w:t xml:space="preserve">) bei </w:t>
      </w:r>
      <w:r w:rsidR="00B30F9D" w:rsidRPr="00B30F9D">
        <w:t>abiejų Šalių pasirašytos Paslaugų teikimo ataskaitos kopija</w:t>
      </w:r>
      <w:r w:rsidRPr="00B30F9D">
        <w:t>.</w:t>
      </w:r>
    </w:p>
    <w:p w14:paraId="3AFB4252" w14:textId="5FFB1431" w:rsidR="0092495C" w:rsidRPr="00963334" w:rsidRDefault="00963334" w:rsidP="00D62751">
      <w:pPr>
        <w:pStyle w:val="Heading2"/>
      </w:pPr>
      <w:r w:rsidRPr="00963334">
        <w:t xml:space="preserve">Apmokėjimas yra vykdomas po atitinkamo Akto pasirašymo per 30 (trisdešimt) kalendorinių dienų. Galutinis apmokėjimas yra vykdomas per 30 (trisdešimt) kalendorinių dienų po </w:t>
      </w:r>
      <w:r w:rsidR="00455A4A" w:rsidRPr="003E2696">
        <w:t>akt</w:t>
      </w:r>
      <w:r w:rsidR="00455A4A">
        <w:t>o pasirašymo</w:t>
      </w:r>
      <w:r w:rsidRPr="00963334">
        <w:t xml:space="preserve">. Šiame punkte nurodyti mokėjimų terminai, susieti su finansavimu, gaunamu iš trečiųjų šalių, gali būti pratęsti, tačiau bet kokiu atveju šie terminai negali viršyti 60 (šešiasdešimt) </w:t>
      </w:r>
      <w:r w:rsidR="0081321E">
        <w:t xml:space="preserve">kalendorinių </w:t>
      </w:r>
      <w:r w:rsidRPr="00963334">
        <w:t>dienų. Nurodytu atveju ilgesnio apmokėjimo termino taikymo galimybę UŽSAKOVAS įgyja tik tuo atveju, jei jis TIEKĖJUI pateikia įrodymus, patvirtinančius apie finansavimo iš trečiųjų šalių vėlavimą.</w:t>
      </w:r>
    </w:p>
    <w:p w14:paraId="757AB984" w14:textId="7989553B" w:rsidR="00890CFA" w:rsidRPr="00890CFA" w:rsidRDefault="00890CFA" w:rsidP="00D62751">
      <w:pPr>
        <w:pStyle w:val="Heading2"/>
      </w:pPr>
      <w:r w:rsidRPr="00890CFA">
        <w:t>P</w:t>
      </w:r>
      <w:r w:rsidR="00B97372">
        <w:t>irkimo</w:t>
      </w:r>
      <w:r>
        <w:t xml:space="preserve"> </w:t>
      </w:r>
      <w:r w:rsidRPr="00890CFA">
        <w:t xml:space="preserve">sutartyje </w:t>
      </w:r>
      <w:r>
        <w:t>nurodyta</w:t>
      </w:r>
      <w:r w:rsidRPr="00890CFA">
        <w:t xml:space="preserve"> Paslaugų </w:t>
      </w:r>
      <w:r w:rsidRPr="00A53C34">
        <w:t xml:space="preserve">kaina </w:t>
      </w:r>
      <w:r w:rsidR="00E70737" w:rsidRPr="00A53C34">
        <w:t xml:space="preserve">/ įkainis </w:t>
      </w:r>
      <w:r w:rsidRPr="00890CFA">
        <w:t>pasikeitus pridėtinės vertės mokesčio (PVM) tarifui. Naujas PVM tarifas taikomas</w:t>
      </w:r>
      <w:r>
        <w:t xml:space="preserve"> visoms</w:t>
      </w:r>
      <w:r w:rsidR="00F53F59">
        <w:t>,</w:t>
      </w:r>
      <w:r w:rsidRPr="00890CFA">
        <w:t xml:space="preserve"> po oficialaus naujo PVM tarifo įsigaliojimo momento </w:t>
      </w:r>
      <w:r>
        <w:t xml:space="preserve">suteiktoms </w:t>
      </w:r>
      <w:r w:rsidRPr="00890CFA">
        <w:t>Paslaugoms.</w:t>
      </w:r>
    </w:p>
    <w:p w14:paraId="002BFA50" w14:textId="605931AB" w:rsidR="00890CFA" w:rsidRDefault="0093660C" w:rsidP="00D62751">
      <w:pPr>
        <w:pStyle w:val="Heading2"/>
      </w:pPr>
      <w:r w:rsidRPr="003E76D9">
        <w:t>Pirkimo sutarties vykdymo laikotarpiu (jei Pirkimo sutarties galiojimas kartu su pratęsimu yra ilgesnis nei vieneri metai), vieną kartą metuose kovo mėnesį, pradinė Pirkimo sutarties vertė peržiūrima (didinama ar mažinama) šiais atvejais ir tokia tvarka:</w:t>
      </w:r>
    </w:p>
    <w:p w14:paraId="58D35160" w14:textId="29A03452" w:rsidR="0093660C" w:rsidRPr="002D4D2A" w:rsidRDefault="002D4D2A" w:rsidP="002D4D2A">
      <w:pPr>
        <w:pStyle w:val="ListParagraph"/>
        <w:numPr>
          <w:ilvl w:val="2"/>
          <w:numId w:val="1"/>
        </w:numPr>
      </w:pPr>
      <w:r w:rsidRPr="003E76D9">
        <w:rPr>
          <w:rFonts w:cs="Arial"/>
          <w:bCs/>
          <w:iCs/>
          <w:szCs w:val="28"/>
        </w:rPr>
        <w:t>Pradinė Pirkimo sutarties vertė</w:t>
      </w:r>
      <w:r w:rsidRPr="003E76D9">
        <w:rPr>
          <w:iCs/>
        </w:rPr>
        <w:t xml:space="preserve"> perskaičiuojama ne vėliau kaip kiekvienų metų kovo 31 d., taikant Statistikos departamento prie Lietuvos Respublikos Vyriausybės paskelbtus architektūros ir inžinerijos veiklos, techninio tikrinimo ir analizės sąnaudų kainų indeksus, jeigu nuo Pirkimo sutarties įsigaliojimo dienos arba nuo </w:t>
      </w:r>
      <w:r w:rsidRPr="003E76D9">
        <w:rPr>
          <w:rFonts w:cs="Arial"/>
          <w:bCs/>
          <w:iCs/>
          <w:szCs w:val="28"/>
        </w:rPr>
        <w:t>pradinės Pirkimo sutarties vertės</w:t>
      </w:r>
      <w:r w:rsidRPr="003E76D9">
        <w:rPr>
          <w:iCs/>
        </w:rPr>
        <w:t xml:space="preserve"> paskutinės peržiūros, architektūros ir inžinerijos veiklos, techninio tikrinimo ir analizės sąnaudų kainų pokytis yra didesnis kaip 5 procentai</w:t>
      </w:r>
      <w:r>
        <w:rPr>
          <w:iCs/>
        </w:rPr>
        <w:t>;</w:t>
      </w:r>
    </w:p>
    <w:p w14:paraId="0203F8CC" w14:textId="72EF3898" w:rsidR="002D4D2A" w:rsidRPr="002D4D2A" w:rsidRDefault="002D4D2A" w:rsidP="002D4D2A">
      <w:pPr>
        <w:pStyle w:val="ListParagraph"/>
        <w:numPr>
          <w:ilvl w:val="2"/>
          <w:numId w:val="1"/>
        </w:numPr>
      </w:pPr>
      <w:r w:rsidRPr="003E76D9">
        <w:rPr>
          <w:iCs/>
        </w:rPr>
        <w:t xml:space="preserve">Perskaičiavimas kiekvienų kitų metų kovo mėnesį atliekamas neatliktų Paslaugų kainą </w:t>
      </w:r>
      <w:r w:rsidR="00115BD6">
        <w:rPr>
          <w:iCs/>
        </w:rPr>
        <w:t xml:space="preserve">/ įkainį </w:t>
      </w:r>
      <w:r w:rsidRPr="003E76D9">
        <w:rPr>
          <w:iCs/>
        </w:rPr>
        <w:t>dauginant iš perskaičiavimo koeficiento, gauto praėjusių metų gruodžio mėnesio kainų indeksą dalijant iš paskutinio indeksavimo metu naudoto kainų indekso, t. y. iš už praėjusių metų gruodžio mėnesio kainų indekso;</w:t>
      </w:r>
    </w:p>
    <w:p w14:paraId="442E5453" w14:textId="20556B42" w:rsidR="002D4D2A" w:rsidRPr="002D4D2A" w:rsidRDefault="002D4D2A" w:rsidP="002D4D2A">
      <w:pPr>
        <w:pStyle w:val="ListParagraph"/>
        <w:numPr>
          <w:ilvl w:val="2"/>
          <w:numId w:val="1"/>
        </w:numPr>
      </w:pPr>
      <w:r w:rsidRPr="003E76D9">
        <w:rPr>
          <w:iCs/>
        </w:rPr>
        <w:t xml:space="preserve">Kainos </w:t>
      </w:r>
      <w:r w:rsidR="00115BD6">
        <w:rPr>
          <w:iCs/>
        </w:rPr>
        <w:t xml:space="preserve">/ įkainio </w:t>
      </w:r>
      <w:r w:rsidRPr="003E76D9">
        <w:rPr>
          <w:iCs/>
        </w:rPr>
        <w:t>pakeitimas įforminamas papildomu susitarimu prie Pirkimo sutarties;</w:t>
      </w:r>
    </w:p>
    <w:p w14:paraId="670916E1" w14:textId="7B9756DA" w:rsidR="002D4D2A" w:rsidRPr="002D4D2A" w:rsidRDefault="002D4D2A" w:rsidP="002D4D2A">
      <w:pPr>
        <w:pStyle w:val="ListParagraph"/>
        <w:numPr>
          <w:ilvl w:val="2"/>
          <w:numId w:val="1"/>
        </w:numPr>
      </w:pPr>
      <w:r w:rsidRPr="003E76D9">
        <w:rPr>
          <w:iCs/>
        </w:rPr>
        <w:t xml:space="preserve">Perskaičiuota kaina </w:t>
      </w:r>
      <w:r w:rsidR="00115BD6">
        <w:rPr>
          <w:iCs/>
        </w:rPr>
        <w:t xml:space="preserve">/ įkainis </w:t>
      </w:r>
      <w:r w:rsidRPr="003E76D9">
        <w:rPr>
          <w:iCs/>
        </w:rPr>
        <w:t>pradedama</w:t>
      </w:r>
      <w:r w:rsidR="00115BD6">
        <w:rPr>
          <w:iCs/>
        </w:rPr>
        <w:t>s</w:t>
      </w:r>
      <w:r w:rsidRPr="003E76D9">
        <w:rPr>
          <w:iCs/>
        </w:rPr>
        <w:t xml:space="preserve"> taikyti nuo papildomo susitarimo įsigaliojimo dienos. Nauja kaina</w:t>
      </w:r>
      <w:r w:rsidR="00115BD6">
        <w:rPr>
          <w:iCs/>
        </w:rPr>
        <w:t xml:space="preserve"> / įkainis</w:t>
      </w:r>
      <w:r w:rsidRPr="003E76D9">
        <w:rPr>
          <w:iCs/>
        </w:rPr>
        <w:t xml:space="preserve"> taikoma</w:t>
      </w:r>
      <w:r w:rsidR="00115BD6">
        <w:rPr>
          <w:iCs/>
        </w:rPr>
        <w:t>s</w:t>
      </w:r>
      <w:r w:rsidRPr="003E76D9">
        <w:rPr>
          <w:iCs/>
        </w:rPr>
        <w:t xml:space="preserve"> tik Užsakovo mokėjimams pagal Pirkimo sutartį už atliktas po indeksavimo Paslaugas;</w:t>
      </w:r>
    </w:p>
    <w:p w14:paraId="4F9BFC1B" w14:textId="67147351" w:rsidR="002D4D2A" w:rsidRPr="0093660C" w:rsidRDefault="002D4D2A" w:rsidP="002D4D2A">
      <w:pPr>
        <w:pStyle w:val="ListParagraph"/>
        <w:numPr>
          <w:ilvl w:val="2"/>
          <w:numId w:val="1"/>
        </w:numPr>
      </w:pPr>
      <w:r w:rsidRPr="003E76D9">
        <w:rPr>
          <w:iCs/>
        </w:rPr>
        <w:t>Jei kiekvienu perskaičiavimo atveju aktas ir papildomas susitarimas dėl ne nuo Užsakovo priklausančių priežasčių nėra pasirašomas iki kovo 31 dienos, Užsakovas turi teisę už paslaugas, atliktus po einamųjų metų kovo mėnesio atsiskaityti su Tiekėju vadovaujantis iki to momento galiojusiomis Paslaugų kainomis</w:t>
      </w:r>
      <w:r w:rsidR="00115BD6">
        <w:rPr>
          <w:iCs/>
        </w:rPr>
        <w:t xml:space="preserve"> / įkainiais</w:t>
      </w:r>
      <w:r w:rsidRPr="003E76D9">
        <w:rPr>
          <w:iCs/>
        </w:rPr>
        <w:t>.</w:t>
      </w:r>
    </w:p>
    <w:p w14:paraId="6DD84245" w14:textId="1C7335D9" w:rsidR="004E7BA0" w:rsidRPr="004E7BA0" w:rsidRDefault="004E7BA0" w:rsidP="00D62751">
      <w:pPr>
        <w:pStyle w:val="Heading2"/>
      </w:pPr>
      <w:r w:rsidRPr="004E7BA0">
        <w:t>Tiesioginio atsiskaitymo TIEKĖJO pasitelkiamiems subtiekėjams galimybės įgyvendinamos šia tvarka:</w:t>
      </w:r>
    </w:p>
    <w:p w14:paraId="4D3075EF" w14:textId="2B80642E" w:rsidR="004E7BA0" w:rsidRDefault="004E7BA0" w:rsidP="00975B53">
      <w:pPr>
        <w:pStyle w:val="Heading2"/>
        <w:numPr>
          <w:ilvl w:val="2"/>
          <w:numId w:val="1"/>
        </w:numPr>
      </w:pPr>
      <w:r w:rsidRPr="00C27A8E">
        <w:t>Subtiekėjas, norėdamas, kad</w:t>
      </w:r>
      <w:r w:rsidRPr="00C14B85">
        <w:t xml:space="preserve"> UŽSAKOVAS tiesiogiai atsiskaitytų su juo pateikia prašymą UŽSAKOVUI ir inicijuoja trišalės sutarties tarp jo, UŽSAKOVO ir TIEKĖJO sudarymą. Sutartis turi būti sudaryta ne vėliau kaip iki UŽSAKOVO atsiskaitymo su subtiekėju. Šioje sutartyje nurodoma TIEKĖJO teisė prieštarauti nepagrįstiems mokėjimams, tiesioginio atsiskaitymo su subtiekėju tvarka, atsižvelgiant į pirkimo dokumentuose ir subtiekimo sutartyje nustatytus reikalavimus;</w:t>
      </w:r>
    </w:p>
    <w:p w14:paraId="54432808" w14:textId="014E1EF9" w:rsidR="004E7BA0" w:rsidRDefault="004E7BA0" w:rsidP="00975B53">
      <w:pPr>
        <w:pStyle w:val="Heading2"/>
        <w:numPr>
          <w:ilvl w:val="2"/>
          <w:numId w:val="1"/>
        </w:numPr>
      </w:pPr>
      <w:r w:rsidRPr="00C14B85">
        <w:t>Subtiekėjas, prieš pateikdamas sąskaitą UŽSAKOVUI, turi ją suderinti su TIEKĖJU. Suderinimas laikomas tinkamu, kai subtiekėjo išrašytą sąskaitą raštu patvirtina atsakingas TIEKĖJO atstovas, kuris yra nurodytas trišalėje sutartyje. UŽSAKOVO atlikti mokėjimai subtiekėjui pagal jo pateiktas sąskaitas atitinkamai mažina sumą, kurią UŽSAKOVAS turi sumokėti TIEKĖJUI pagal Pirkimo sutarties sąlygas ir tvarką. TIEKĖJAS, išrašydamas ir pateikdamas sąskaitas UŽSAKOVUI, atitinkamai į jas neįtraukia subtiekėjo tiesiogiai UŽSAKOVUI pateiktų ir TIEKĖJO patvirtintų sąskaitų sumų;</w:t>
      </w:r>
    </w:p>
    <w:p w14:paraId="2D06E8F6" w14:textId="78E8AED1" w:rsidR="004E7BA0" w:rsidRPr="004E7BA0" w:rsidRDefault="004E7BA0" w:rsidP="00975B53">
      <w:pPr>
        <w:pStyle w:val="Heading2"/>
        <w:numPr>
          <w:ilvl w:val="2"/>
          <w:numId w:val="1"/>
        </w:numPr>
      </w:pPr>
      <w:r w:rsidRPr="00C14B85">
        <w:t>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4E78CA05" w14:textId="03C91CF5" w:rsidR="004E7BA0" w:rsidRDefault="004E7BA0" w:rsidP="00975B53">
      <w:pPr>
        <w:pStyle w:val="Heading2"/>
        <w:numPr>
          <w:ilvl w:val="2"/>
          <w:numId w:val="1"/>
        </w:numPr>
      </w:pPr>
      <w:r w:rsidRPr="00C14B85">
        <w:t>Jei dėl tiesioginio atsiskaitymo su subtiekėju faktiškai nesutampa TIEKĖJO ir subtiekėjo mokėtinos sumos, rizika prieš UŽSAKOVĄ tenka TIEKĖJUI ir neatitikimai pašalinami TIEKĖJO sąskaita.</w:t>
      </w:r>
    </w:p>
    <w:p w14:paraId="55689042" w14:textId="7195C551" w:rsidR="004E7BA0" w:rsidRPr="004E7BA0" w:rsidRDefault="004E7BA0" w:rsidP="00975B53">
      <w:pPr>
        <w:pStyle w:val="Heading2"/>
        <w:numPr>
          <w:ilvl w:val="2"/>
          <w:numId w:val="1"/>
        </w:numPr>
      </w:pPr>
      <w:r w:rsidRPr="00C14B85">
        <w:t xml:space="preserve">Atsiskaitymas su subtiekėju vykdomas per 30 (trisdešimt) kalendorinių dienų nuo tinkamos sąskaitos faktūros pateikimo UŽSAKOVUI. Šiame punkte nurodyti mokėjimų terminai, susieti su finansavimu, gaunamu iš trečiųjų šalių, gali būti pratęsti, tačiau bet kokiu atveju šie terminai negali viršyti 60 (šešiasdešimt) </w:t>
      </w:r>
      <w:r w:rsidR="00B72B61">
        <w:t xml:space="preserve">kalendorinių </w:t>
      </w:r>
      <w:r w:rsidRPr="00C14B85">
        <w:t>dienų. Nurodytu atveju ilgesnio apmokėjimo termino taikymo galimybę UŽSAKOVAS įgyja tik tuo atveju, jei jis subtiekėjui pateikia įrodymus, patvirtinančius apie finansavimo iš trečiųjų šalių vėlavimą</w:t>
      </w:r>
      <w:r>
        <w:t>.</w:t>
      </w:r>
    </w:p>
    <w:p w14:paraId="322E7E32" w14:textId="12222ABA" w:rsidR="00727078" w:rsidRDefault="004E7BA0" w:rsidP="00975B53">
      <w:pPr>
        <w:pStyle w:val="Heading2"/>
        <w:numPr>
          <w:ilvl w:val="2"/>
          <w:numId w:val="1"/>
        </w:numPr>
      </w:pPr>
      <w:r w:rsidRPr="00C14B85">
        <w:t>Atsiskaitymai su subtiekėju atliekami trišalėje sutartyje nustatyta tvarka, atsižvelgiant į Pirkimo sutartyje nustatytą kainodarą. Su subtiekėjais gali būti atsiskaitoma tik po to, kai pilnai suteiktos visos šioje sutartyje numatytos Paslaugos</w:t>
      </w:r>
      <w:r w:rsidR="00B31335">
        <w:t xml:space="preserve"> </w:t>
      </w:r>
      <w:r w:rsidR="00B31335" w:rsidRPr="00C21AD5">
        <w:t xml:space="preserve">atitinkamai pagal </w:t>
      </w:r>
      <w:r w:rsidRPr="00C21AD5">
        <w:t>pasirašyt</w:t>
      </w:r>
      <w:r w:rsidR="00B31335" w:rsidRPr="00C21AD5">
        <w:t>us</w:t>
      </w:r>
      <w:r w:rsidRPr="00C21AD5">
        <w:t xml:space="preserve"> </w:t>
      </w:r>
      <w:r w:rsidR="00C21AD5" w:rsidRPr="00C21AD5">
        <w:t>Aktus ir Galutinį aktą.</w:t>
      </w:r>
    </w:p>
    <w:p w14:paraId="78A1E50A" w14:textId="39E433D0" w:rsidR="004E7BA0" w:rsidRDefault="00FF50BE" w:rsidP="00D62751">
      <w:pPr>
        <w:pStyle w:val="Heading2"/>
      </w:pPr>
      <w:r w:rsidRPr="00C14B85">
        <w:t>Visi Pirkimo sutarties mokėjimų dokumentai yra teikiami naudojantis informacinės sistemos „E.sąskaita“ priemonėmis. Pasikeitus teisės aktų nuostatoms dėl mokėjimo dokumentų pateikimo naudojantis informacine sistema „E. sąskaita“, atitinkamai taikomas tuo metu galiojantis teisinis reguliavimas.</w:t>
      </w:r>
    </w:p>
    <w:p w14:paraId="3CAC014F" w14:textId="4A3562D5" w:rsidR="00330054" w:rsidRPr="003D22A4" w:rsidRDefault="00330054" w:rsidP="00D62751">
      <w:pPr>
        <w:pStyle w:val="Heading2"/>
        <w:numPr>
          <w:ilvl w:val="0"/>
          <w:numId w:val="0"/>
        </w:numPr>
      </w:pPr>
    </w:p>
    <w:p w14:paraId="2DBAFDF4" w14:textId="12B13D58" w:rsidR="009B1679" w:rsidRDefault="009B1679" w:rsidP="00FB0644">
      <w:pPr>
        <w:pStyle w:val="Heading1"/>
      </w:pPr>
      <w:r>
        <w:t>Atsakomybė</w:t>
      </w:r>
    </w:p>
    <w:p w14:paraId="79AD53B4" w14:textId="7625E074" w:rsidR="00890CFA" w:rsidRDefault="00AC1F1E" w:rsidP="00D62751">
      <w:pPr>
        <w:pStyle w:val="Heading2"/>
      </w:pPr>
      <w:r w:rsidRPr="00AC1F1E">
        <w:t>Šalių atsakomybė yra nustatoma pagal galiojančius Lietuvos Respublikos teisės aktus ir P</w:t>
      </w:r>
      <w:r w:rsidR="00B97372">
        <w:t>irkimo</w:t>
      </w:r>
      <w:r w:rsidRPr="00AC1F1E">
        <w:t xml:space="preserve"> sutartį. Šalys įsipareigoja tinkamai vykdyti P</w:t>
      </w:r>
      <w:r w:rsidR="00B97372">
        <w:t>irkimo</w:t>
      </w:r>
      <w:r w:rsidRPr="00AC1F1E">
        <w:t xml:space="preserve"> sutartimi prisiimtus įsipareigojimus ir susilaikyti nuo bet kokių veiksmų, kuriais galėtų padaryti žalos viena kitai ar apsunkintų kitos Šalies prisiimtų įsipareigojimų įvykdymą.</w:t>
      </w:r>
    </w:p>
    <w:p w14:paraId="097106F9" w14:textId="2869A0A5" w:rsidR="00AC1F1E" w:rsidRDefault="00CA4B06" w:rsidP="00D62751">
      <w:pPr>
        <w:pStyle w:val="Heading2"/>
      </w:pPr>
      <w:r w:rsidRPr="00CA4B06">
        <w:t>Jei TIEKĖJAS ne dėl UŽSAKOVO kaltės netinkamai suteikia Paslaugas,</w:t>
      </w:r>
      <w:r w:rsidR="00641F07">
        <w:t xml:space="preserve"> </w:t>
      </w:r>
      <w:r w:rsidR="00641F07" w:rsidRPr="00274311">
        <w:t>nepateikia Akto ir Galutinio akto kartu su paslaugos veiklą reglamentuojančiuose dokumentuose nurodytais privalomais pateikti dokumentais Pirkimo sutarties 5.5 ir 5.6 punktuose nurodytais terminais,</w:t>
      </w:r>
      <w:r w:rsidRPr="00274311">
        <w:t xml:space="preserve"> UŽSAKOVAS </w:t>
      </w:r>
      <w:r w:rsidR="00006C55" w:rsidRPr="00274311">
        <w:t>privalo</w:t>
      </w:r>
      <w:r w:rsidRPr="00274311">
        <w:t xml:space="preserve"> be oficialaus įspėjimo ir nesumažindamas kitų savo teisių gynimo priemonių, pradėti skaičiuoti </w:t>
      </w:r>
      <w:r w:rsidR="00B66FB6" w:rsidRPr="00274311">
        <w:t xml:space="preserve">0,05 % </w:t>
      </w:r>
      <w:r w:rsidRPr="00274311">
        <w:t xml:space="preserve">delspinigius </w:t>
      </w:r>
      <w:r w:rsidR="00117856" w:rsidRPr="00274311">
        <w:t>nuo</w:t>
      </w:r>
      <w:r w:rsidR="00117856">
        <w:t xml:space="preserve"> Pirkimo sutarties kainos </w:t>
      </w:r>
      <w:r w:rsidRPr="00CA4B06">
        <w:t>už kiekvieną tinkamai nesuteiktų Paslaugų dieną</w:t>
      </w:r>
      <w:r w:rsidR="00641F07">
        <w:t>.</w:t>
      </w:r>
    </w:p>
    <w:p w14:paraId="50252532" w14:textId="43E0D056" w:rsidR="00AC1F1E" w:rsidRDefault="002B7AF3" w:rsidP="00D62751">
      <w:pPr>
        <w:pStyle w:val="Heading2"/>
      </w:pPr>
      <w:r w:rsidRPr="002B7AF3">
        <w:t xml:space="preserve">UŽSAKOVAS priskaičiuotą delspinigių </w:t>
      </w:r>
      <w:r w:rsidRPr="00EB1033">
        <w:t xml:space="preserve">sumą </w:t>
      </w:r>
      <w:r w:rsidR="00BC1928" w:rsidRPr="00DA7024">
        <w:t>turi teisę išskaičiuoti</w:t>
      </w:r>
      <w:r w:rsidRPr="00DA7024">
        <w:t xml:space="preserve"> </w:t>
      </w:r>
      <w:r w:rsidRPr="00EB1033">
        <w:t>iš</w:t>
      </w:r>
      <w:r w:rsidRPr="002B7AF3">
        <w:t xml:space="preserve"> TIEKĖJUI mokėtinų sumų.</w:t>
      </w:r>
    </w:p>
    <w:p w14:paraId="3C10C57B" w14:textId="244B951F" w:rsidR="00AC1F1E" w:rsidRDefault="002A3B90" w:rsidP="00D62751">
      <w:pPr>
        <w:pStyle w:val="Heading2"/>
      </w:pPr>
      <w:r w:rsidRPr="002A3B90">
        <w:t xml:space="preserve">UŽSAKOVUI be pateisinamų priežasčių nesumokėjus TIEKĖJO pateiktoje sąskaitoje nurodytos sumos, TIEKĖJAS gali reikalauti iš </w:t>
      </w:r>
      <w:r>
        <w:t>UŽSAKOVO 0,05</w:t>
      </w:r>
      <w:r w:rsidR="00807601">
        <w:t> </w:t>
      </w:r>
      <w:r w:rsidRPr="002A3B90">
        <w:t xml:space="preserve">% nuo vėluojamos sumokėti sumos dydžio delspinigių už kiekvieną praleistą dieną. Delspinigiai skaičiuojami </w:t>
      </w:r>
      <w:r w:rsidR="00701FB4">
        <w:t>nuo mokėjimo termino pabaigos</w:t>
      </w:r>
      <w:r w:rsidRPr="002A3B90">
        <w:t xml:space="preserve"> dienos (ši diena neįskaitoma) iki dienos, kurią buvo gautas apmokėjimas (ši diena neįskaitoma).</w:t>
      </w:r>
    </w:p>
    <w:p w14:paraId="02A49670" w14:textId="2F364052" w:rsidR="00C14FE6" w:rsidRPr="00274311" w:rsidRDefault="000D3B1D" w:rsidP="00C14FE6">
      <w:pPr>
        <w:pStyle w:val="Heading2"/>
      </w:pPr>
      <w:r w:rsidRPr="00274311">
        <w:t xml:space="preserve">Paaiškėjus, kad Pirkimo sutarties </w:t>
      </w:r>
      <w:r w:rsidR="00A451C9" w:rsidRPr="00274311">
        <w:t xml:space="preserve">priede Nr. 1 </w:t>
      </w:r>
      <w:r w:rsidR="00C14FE6" w:rsidRPr="00274311">
        <w:t>TIEKĖJ</w:t>
      </w:r>
      <w:r w:rsidR="00A451C9" w:rsidRPr="00274311">
        <w:t xml:space="preserve">O nurodytas techninis prižiūrėtojas neturi teisės vykdyti Pirkimo sutartyje nurodyto statinio statybos priežiūros paslaugų ar / ir jo patirtis neatitinka Pirkimo sutarties priede Nr. 1 nurodytos patirties, </w:t>
      </w:r>
      <w:r w:rsidR="00CF18FE" w:rsidRPr="00274311">
        <w:t>TIEKĖJAS</w:t>
      </w:r>
      <w:r w:rsidR="00A451C9" w:rsidRPr="00274311">
        <w:t xml:space="preserve"> turi teisę </w:t>
      </w:r>
      <w:r w:rsidR="00C14FE6" w:rsidRPr="00274311">
        <w:t>vienašališkai nutrauk</w:t>
      </w:r>
      <w:r w:rsidR="00A451C9" w:rsidRPr="00274311">
        <w:t>ti</w:t>
      </w:r>
      <w:r w:rsidRPr="00274311">
        <w:t xml:space="preserve"> </w:t>
      </w:r>
      <w:r w:rsidR="00C14FE6" w:rsidRPr="00274311">
        <w:t>Pirkimo sutartį</w:t>
      </w:r>
      <w:r w:rsidR="00F8485C">
        <w:t xml:space="preserve"> ir</w:t>
      </w:r>
      <w:r w:rsidR="00A451C9" w:rsidRPr="00274311">
        <w:t xml:space="preserve"> </w:t>
      </w:r>
      <w:r w:rsidRPr="00274311">
        <w:t>privalo</w:t>
      </w:r>
      <w:r w:rsidR="00C14FE6" w:rsidRPr="00274311">
        <w:t xml:space="preserve"> sumokėti UŽSAKOVUI 150 e</w:t>
      </w:r>
      <w:r w:rsidR="00F8485C">
        <w:t>u</w:t>
      </w:r>
      <w:r w:rsidR="00C14FE6" w:rsidRPr="00274311">
        <w:t>rų dydžio baudą</w:t>
      </w:r>
      <w:r w:rsidR="00A451C9" w:rsidRPr="00274311">
        <w:t>.</w:t>
      </w:r>
    </w:p>
    <w:p w14:paraId="6A74E31C" w14:textId="57A17400" w:rsidR="00AC1F1E" w:rsidRDefault="006F4D03" w:rsidP="00D62751">
      <w:pPr>
        <w:pStyle w:val="Heading2"/>
      </w:pPr>
      <w:r w:rsidRPr="006F4D03">
        <w:lastRenderedPageBreak/>
        <w:t>TIEKĖJO civilinė at</w:t>
      </w:r>
      <w:r>
        <w:t xml:space="preserve">sakomybė privalo būti apdrausta </w:t>
      </w:r>
      <w:r w:rsidR="007F5C22">
        <w:t xml:space="preserve">Paslaugų teikimą reglamentuojančiuose </w:t>
      </w:r>
      <w:r>
        <w:t xml:space="preserve">teisės aktuose </w:t>
      </w:r>
      <w:r w:rsidR="007F5C22">
        <w:t>n</w:t>
      </w:r>
      <w:r w:rsidR="00FD6304">
        <w:t xml:space="preserve">ustatyta </w:t>
      </w:r>
      <w:r w:rsidR="007F5C22">
        <w:t>tvarka.</w:t>
      </w:r>
      <w:r w:rsidR="007F5C22" w:rsidRPr="003D6085">
        <w:t xml:space="preserve"> TIEKĖJAS </w:t>
      </w:r>
      <w:r w:rsidR="00B1757F" w:rsidRPr="00DA7024">
        <w:t xml:space="preserve">iki statybų </w:t>
      </w:r>
      <w:r w:rsidR="00C560FC">
        <w:t xml:space="preserve">darbų </w:t>
      </w:r>
      <w:r w:rsidR="00B1757F" w:rsidRPr="00DA7024">
        <w:t xml:space="preserve">pradžios </w:t>
      </w:r>
      <w:r w:rsidR="00A970AD" w:rsidRPr="003D6085">
        <w:t xml:space="preserve">UŽSAKOVU </w:t>
      </w:r>
      <w:r w:rsidR="007F5C22" w:rsidRPr="003D6085">
        <w:t>privalo pateikti civilinės atsakomybės draudimo faktą įrodančius dokumentus.</w:t>
      </w:r>
    </w:p>
    <w:p w14:paraId="03866EFC" w14:textId="77777777" w:rsidR="00D9228A" w:rsidRPr="003D6085" w:rsidRDefault="00D9228A" w:rsidP="003D6085"/>
    <w:p w14:paraId="2139AACD" w14:textId="7D13CE46" w:rsidR="00F93270" w:rsidRDefault="00F93270" w:rsidP="00FB0644">
      <w:pPr>
        <w:pStyle w:val="Heading1"/>
      </w:pPr>
      <w:r>
        <w:t>Force Majeure</w:t>
      </w:r>
    </w:p>
    <w:p w14:paraId="3C5A3717" w14:textId="5912001C" w:rsidR="006B0AAE" w:rsidRDefault="006B0AAE" w:rsidP="00D62751">
      <w:pPr>
        <w:pStyle w:val="Heading2"/>
      </w:pPr>
      <w:r>
        <w:t xml:space="preserve">Nė viena </w:t>
      </w:r>
      <w:r w:rsidR="008C153C">
        <w:t>P</w:t>
      </w:r>
      <w:r w:rsidR="00B97372">
        <w:t>irkimo</w:t>
      </w:r>
      <w:r w:rsidR="00CE53C8">
        <w:t xml:space="preserve"> s</w:t>
      </w:r>
      <w:r>
        <w:t xml:space="preserve">utarties </w:t>
      </w:r>
      <w:r w:rsidR="00A12733">
        <w:t>Š</w:t>
      </w:r>
      <w:r>
        <w:t xml:space="preserve">alis nėra laikoma pažeidusia </w:t>
      </w:r>
      <w:r w:rsidR="008C153C">
        <w:t>P</w:t>
      </w:r>
      <w:r w:rsidR="00B97372">
        <w:t>irkimo</w:t>
      </w:r>
      <w:r w:rsidR="00CE53C8">
        <w:t xml:space="preserve"> s</w:t>
      </w:r>
      <w:r>
        <w:t xml:space="preserve">utartį arba nevykdančia savo įsipareigojimų pagal </w:t>
      </w:r>
      <w:r w:rsidR="008C153C">
        <w:t>P</w:t>
      </w:r>
      <w:r w:rsidR="00B97372">
        <w:t>irkimo</w:t>
      </w:r>
      <w:r w:rsidR="00CE53C8">
        <w:t xml:space="preserve"> s</w:t>
      </w:r>
      <w:r>
        <w:t xml:space="preserve">utartį, jei įsipareigojimus vykdyti jai trukdo nenugalimos jėgos (force majeure) aplinkybės, atsiradusios po </w:t>
      </w:r>
      <w:r w:rsidR="008C153C">
        <w:t>P</w:t>
      </w:r>
      <w:r w:rsidR="00B97372">
        <w:t>irkimo</w:t>
      </w:r>
      <w:r w:rsidR="00CE53C8">
        <w:t xml:space="preserve"> s</w:t>
      </w:r>
      <w:r>
        <w:t>utarties įsigaliojimo dienos.</w:t>
      </w:r>
    </w:p>
    <w:p w14:paraId="6C00452B" w14:textId="6704C307" w:rsidR="006B0AAE" w:rsidRDefault="006B0AAE" w:rsidP="00D62751">
      <w:pPr>
        <w:pStyle w:val="Heading2"/>
      </w:pPr>
      <w:r>
        <w:t xml:space="preserve">Jei kuri nors </w:t>
      </w:r>
      <w:r w:rsidR="00010E9E">
        <w:t>P</w:t>
      </w:r>
      <w:r w:rsidR="00B97372">
        <w:t>irkimo</w:t>
      </w:r>
      <w:r w:rsidR="00CE53C8">
        <w:t xml:space="preserve"> s</w:t>
      </w:r>
      <w:r>
        <w:t xml:space="preserve">utarties </w:t>
      </w:r>
      <w:r w:rsidR="00A12733">
        <w:t>Š</w:t>
      </w:r>
      <w:r>
        <w:t xml:space="preserve">alis mano, kad atsirado nenugalimos jėgos (force majeure) aplinkybės, dėl kurių ji negali vykdyti savo įsipareigojimų, ji nedelsdama informuoja apie tai kitą </w:t>
      </w:r>
      <w:r w:rsidR="00A12733">
        <w:t>Š</w:t>
      </w:r>
      <w:r>
        <w:t xml:space="preserve">alį, pranešdama apie aplinkybių pobūdį, galimą trukmę ir tikėtiną poveikį. </w:t>
      </w:r>
    </w:p>
    <w:p w14:paraId="616A7E53" w14:textId="7C5CB077" w:rsidR="006B0AAE" w:rsidRDefault="006B0AAE" w:rsidP="00D62751">
      <w:pPr>
        <w:pStyle w:val="Heading2"/>
      </w:pPr>
      <w:r>
        <w:t xml:space="preserve">Jei nenugalimos jėgos (force majeure) aplinkybės trunka ilgiau kaip </w:t>
      </w:r>
      <w:r w:rsidR="00F779F2">
        <w:t>10 (</w:t>
      </w:r>
      <w:r>
        <w:t>deši</w:t>
      </w:r>
      <w:r w:rsidR="00216BD0">
        <w:t xml:space="preserve">mt) kalendorinių dienų, tuomet </w:t>
      </w:r>
      <w:r>
        <w:t xml:space="preserve">bet kuri </w:t>
      </w:r>
      <w:r w:rsidR="00010E9E">
        <w:t>P</w:t>
      </w:r>
      <w:r w:rsidR="00B97372">
        <w:t>irkimo</w:t>
      </w:r>
      <w:r w:rsidR="002647AD">
        <w:t xml:space="preserve"> s</w:t>
      </w:r>
      <w:r>
        <w:t xml:space="preserve">utarties </w:t>
      </w:r>
      <w:r w:rsidR="00F779F2">
        <w:t>Š</w:t>
      </w:r>
      <w:r>
        <w:t xml:space="preserve">alis turi teisę nutraukti </w:t>
      </w:r>
      <w:r w:rsidR="00010E9E">
        <w:t>P</w:t>
      </w:r>
      <w:r w:rsidR="00B97372">
        <w:t>irkimo</w:t>
      </w:r>
      <w:r w:rsidR="002647AD">
        <w:t xml:space="preserve"> s</w:t>
      </w:r>
      <w:r>
        <w:t xml:space="preserve">utartį įspėdama apie tai kitą </w:t>
      </w:r>
      <w:r w:rsidR="00F779F2">
        <w:t>Š</w:t>
      </w:r>
      <w:r>
        <w:t xml:space="preserve">alį prieš 5 (penkias) kalendorines dienas. Jei pasibaigus šiam 5 (penkių) </w:t>
      </w:r>
      <w:r w:rsidR="00B72B61">
        <w:t xml:space="preserve">kalendorinių </w:t>
      </w:r>
      <w:r>
        <w:t xml:space="preserve">dienų laikotarpiui nenugalimos jėgos (force majeure) aplinkybės vis dar yra, </w:t>
      </w:r>
      <w:r w:rsidR="00010E9E">
        <w:t>P</w:t>
      </w:r>
      <w:r w:rsidR="00B97372">
        <w:t>irkimo</w:t>
      </w:r>
      <w:r w:rsidR="002647AD">
        <w:t xml:space="preserve"> s</w:t>
      </w:r>
      <w:r>
        <w:t xml:space="preserve">utartis nutraukiama ir pagal </w:t>
      </w:r>
      <w:r w:rsidR="00010E9E">
        <w:t>P</w:t>
      </w:r>
      <w:r w:rsidR="00B97372">
        <w:t>irkimo</w:t>
      </w:r>
      <w:r w:rsidR="002647AD">
        <w:t xml:space="preserve"> s</w:t>
      </w:r>
      <w:r>
        <w:t xml:space="preserve">utarties sąlygas </w:t>
      </w:r>
      <w:r w:rsidR="00F779F2">
        <w:t>Š</w:t>
      </w:r>
      <w:r>
        <w:t xml:space="preserve">alys atleidžiamos nuo tolesnio </w:t>
      </w:r>
      <w:r w:rsidR="00010E9E">
        <w:t>P</w:t>
      </w:r>
      <w:r w:rsidR="00B97372">
        <w:t>irkimo</w:t>
      </w:r>
      <w:r w:rsidR="002647AD">
        <w:t xml:space="preserve"> s</w:t>
      </w:r>
      <w:r>
        <w:t>utarties vykdymo.</w:t>
      </w:r>
    </w:p>
    <w:p w14:paraId="5A906449" w14:textId="77777777" w:rsidR="00B5281C" w:rsidRPr="00B5281C" w:rsidRDefault="00B5281C" w:rsidP="00B5281C"/>
    <w:p w14:paraId="4D7D3228" w14:textId="47275C34" w:rsidR="00DC4F6F" w:rsidRDefault="00B472C8" w:rsidP="00FB0644">
      <w:pPr>
        <w:pStyle w:val="Heading1"/>
      </w:pPr>
      <w:r>
        <w:t>P</w:t>
      </w:r>
      <w:r w:rsidR="00B97372">
        <w:t>irkimo</w:t>
      </w:r>
      <w:r w:rsidR="006B7190">
        <w:t xml:space="preserve"> s</w:t>
      </w:r>
      <w:r w:rsidR="00DC4F6F">
        <w:t>utarčiai taikytina teisė ir ginčų sprendimas</w:t>
      </w:r>
    </w:p>
    <w:p w14:paraId="56FA19F9" w14:textId="1DB0390A" w:rsidR="00DC4F6F" w:rsidRDefault="00DC4F6F" w:rsidP="00D62751">
      <w:pPr>
        <w:pStyle w:val="Heading2"/>
      </w:pPr>
      <w:r w:rsidRPr="004F1085">
        <w:t xml:space="preserve">Šalys susitaria, kad visi </w:t>
      </w:r>
      <w:r w:rsidR="00667D83">
        <w:t>P</w:t>
      </w:r>
      <w:r w:rsidR="00B97372">
        <w:t>irkimo</w:t>
      </w:r>
      <w:r w:rsidR="006B7190">
        <w:t xml:space="preserve"> s</w:t>
      </w:r>
      <w:r w:rsidRPr="004F1085">
        <w:t>utarties nereglamentuoti klausimai sprendžiami remiantis Lietuvos Respublikos teise</w:t>
      </w:r>
      <w:r>
        <w:t>.</w:t>
      </w:r>
      <w:r w:rsidRPr="004F1085">
        <w:t xml:space="preserve"> </w:t>
      </w:r>
    </w:p>
    <w:p w14:paraId="53C33F72" w14:textId="7D165C80" w:rsidR="00DC4F6F" w:rsidRDefault="00DC4F6F" w:rsidP="00D62751">
      <w:pPr>
        <w:pStyle w:val="Heading2"/>
      </w:pPr>
      <w:r w:rsidRPr="004F1085">
        <w:t xml:space="preserve">Visus UŽSAKOVO ir TIEKĖJO ginčus, kylančius iš </w:t>
      </w:r>
      <w:r w:rsidR="0039674B">
        <w:t>P</w:t>
      </w:r>
      <w:r w:rsidR="00B97372">
        <w:t>irkimo</w:t>
      </w:r>
      <w:r w:rsidR="006B7190">
        <w:t xml:space="preserve"> s</w:t>
      </w:r>
      <w:r w:rsidRPr="004F1085">
        <w:t xml:space="preserve">utarties ar su ja susijusius, </w:t>
      </w:r>
      <w:r w:rsidR="00DA4E42">
        <w:t>Š</w:t>
      </w:r>
      <w:r w:rsidRPr="004F1085">
        <w:t>alys sprendžia derybomis. Ginčo pradžia laikoma rašto</w:t>
      </w:r>
      <w:r>
        <w:t xml:space="preserve">, pateikto paštu, faksu ar </w:t>
      </w:r>
      <w:r w:rsidRPr="00573EEF">
        <w:t xml:space="preserve">asmeniškai </w:t>
      </w:r>
      <w:r w:rsidR="00BF4C0C">
        <w:t>P</w:t>
      </w:r>
      <w:r w:rsidR="00B97372">
        <w:t>irkimo</w:t>
      </w:r>
      <w:r w:rsidR="006B7190">
        <w:t xml:space="preserve"> s</w:t>
      </w:r>
      <w:r w:rsidRPr="00573EEF">
        <w:t xml:space="preserve">utarties </w:t>
      </w:r>
      <w:r w:rsidR="00DA4E42">
        <w:t>Š</w:t>
      </w:r>
      <w:r w:rsidRPr="00573EEF">
        <w:t xml:space="preserve">alių </w:t>
      </w:r>
      <w:r w:rsidR="00BF4C0C">
        <w:t>P</w:t>
      </w:r>
      <w:r w:rsidR="00B97372">
        <w:t>irkimo</w:t>
      </w:r>
      <w:r w:rsidR="006B7190">
        <w:t xml:space="preserve"> s</w:t>
      </w:r>
      <w:r w:rsidRPr="00573EEF">
        <w:t>utartyje nurodytais adresais</w:t>
      </w:r>
      <w:r w:rsidRPr="004F1085">
        <w:t>, kuriame išdėstoma ginčo esmė, įteikimo data.</w:t>
      </w:r>
    </w:p>
    <w:p w14:paraId="0465D807" w14:textId="629037A5" w:rsidR="00DC4F6F" w:rsidRDefault="00DC4F6F" w:rsidP="00D62751">
      <w:pPr>
        <w:pStyle w:val="Heading2"/>
      </w:pPr>
      <w:r w:rsidRPr="004F1085">
        <w:t>Jei ginčo negalima išspręsti derybomis per maksimalų 20 (dvidešimties) darbo dienų laikotarpį nuo dienos, kai ginčas buvo pateiktas sprendimui, ginčas perduodamas spręsti Li</w:t>
      </w:r>
      <w:r w:rsidR="00DA4E42">
        <w:t>etuvos Respublikos teismui</w:t>
      </w:r>
      <w:r w:rsidRPr="004F1085">
        <w:t>.</w:t>
      </w:r>
    </w:p>
    <w:p w14:paraId="51B39A9E" w14:textId="77777777" w:rsidR="00DA417F" w:rsidRPr="00DA417F" w:rsidRDefault="00DA417F" w:rsidP="00D62751">
      <w:pPr>
        <w:pStyle w:val="Heading2"/>
        <w:numPr>
          <w:ilvl w:val="0"/>
          <w:numId w:val="0"/>
        </w:numPr>
      </w:pPr>
    </w:p>
    <w:p w14:paraId="521D2F54" w14:textId="385A01E6" w:rsidR="009E5714" w:rsidRDefault="0072762F" w:rsidP="00FB0644">
      <w:pPr>
        <w:pStyle w:val="Heading1"/>
      </w:pPr>
      <w:r>
        <w:t>P</w:t>
      </w:r>
      <w:r w:rsidR="00B97372">
        <w:t>irkimo</w:t>
      </w:r>
      <w:r w:rsidR="006B7190">
        <w:t xml:space="preserve"> s</w:t>
      </w:r>
      <w:r w:rsidR="009E5714">
        <w:t>utarties pakeitimai</w:t>
      </w:r>
    </w:p>
    <w:p w14:paraId="44AD787D" w14:textId="1B80D445" w:rsidR="009E5714" w:rsidRPr="00391002" w:rsidRDefault="00A063E2" w:rsidP="00D62751">
      <w:pPr>
        <w:pStyle w:val="Heading2"/>
      </w:pPr>
      <w:r w:rsidRPr="00391002">
        <w:t>Pirkimo sutartis  jos galiojimo laikotarpiu, neatliekant naujos pirkimo procedūros, gali būti keičiama joje nustatytomis sąlygomis ir tvarka:</w:t>
      </w:r>
    </w:p>
    <w:p w14:paraId="38766ABF" w14:textId="001BD9F0" w:rsidR="00A063E2" w:rsidRPr="00921F65" w:rsidRDefault="00A063E2" w:rsidP="008D484B">
      <w:pPr>
        <w:pStyle w:val="ListParagraph"/>
        <w:numPr>
          <w:ilvl w:val="2"/>
          <w:numId w:val="1"/>
        </w:numPr>
        <w:spacing w:after="0"/>
        <w:outlineLvl w:val="1"/>
        <w:rPr>
          <w:rFonts w:cs="Arial"/>
          <w:bCs/>
          <w:iCs/>
          <w:color w:val="000000"/>
          <w:szCs w:val="28"/>
          <w:shd w:val="clear" w:color="auto" w:fill="FFFFFF"/>
        </w:rPr>
      </w:pPr>
      <w:r w:rsidRPr="00C81D8C">
        <w:rPr>
          <w:rFonts w:cs="Arial"/>
          <w:bCs/>
          <w:iCs/>
          <w:color w:val="000000"/>
          <w:szCs w:val="28"/>
          <w:shd w:val="clear" w:color="auto" w:fill="FFFFFF"/>
        </w:rPr>
        <w:t xml:space="preserve">Pirkimo sutarties kaina </w:t>
      </w:r>
      <w:r w:rsidR="008B7786">
        <w:rPr>
          <w:rFonts w:cs="Arial"/>
          <w:bCs/>
          <w:iCs/>
          <w:color w:val="000000"/>
          <w:szCs w:val="28"/>
          <w:shd w:val="clear" w:color="auto" w:fill="FFFFFF"/>
        </w:rPr>
        <w:t xml:space="preserve">/ įkainis </w:t>
      </w:r>
      <w:r w:rsidRPr="00C81D8C">
        <w:rPr>
          <w:rFonts w:cs="Arial"/>
          <w:bCs/>
          <w:iCs/>
          <w:color w:val="000000"/>
          <w:szCs w:val="28"/>
          <w:shd w:val="clear" w:color="auto" w:fill="FFFFFF"/>
        </w:rPr>
        <w:t xml:space="preserve">gali būti keičiama Pirkimo sutarties V skyriuje nustatytomis sąlygomis ir tvarka bei </w:t>
      </w:r>
      <w:r w:rsidRPr="00921F65">
        <w:rPr>
          <w:rFonts w:cs="Arial"/>
          <w:bCs/>
          <w:iCs/>
          <w:color w:val="000000"/>
          <w:szCs w:val="28"/>
          <w:shd w:val="clear" w:color="auto" w:fill="FFFFFF"/>
        </w:rPr>
        <w:t>9.1.5 punktu.</w:t>
      </w:r>
    </w:p>
    <w:p w14:paraId="569DFCEC" w14:textId="1673E100" w:rsidR="00A063E2" w:rsidRPr="00921F65" w:rsidRDefault="00A063E2" w:rsidP="008D484B">
      <w:pPr>
        <w:pStyle w:val="ListParagraph"/>
        <w:numPr>
          <w:ilvl w:val="2"/>
          <w:numId w:val="1"/>
        </w:numPr>
        <w:spacing w:after="0"/>
        <w:outlineLvl w:val="1"/>
        <w:rPr>
          <w:rFonts w:cs="Arial"/>
          <w:bCs/>
          <w:iCs/>
          <w:color w:val="000000"/>
          <w:szCs w:val="28"/>
          <w:shd w:val="clear" w:color="auto" w:fill="FFFFFF"/>
        </w:rPr>
      </w:pPr>
      <w:r w:rsidRPr="00921F65">
        <w:rPr>
          <w:rFonts w:cs="Arial"/>
          <w:bCs/>
          <w:iCs/>
          <w:color w:val="000000"/>
          <w:szCs w:val="28"/>
          <w:shd w:val="clear" w:color="auto" w:fill="FFFFFF"/>
        </w:rPr>
        <w:t>subtiekėjai gali būti keičiami/pasitelkiami nauji, vadovaujantis Pirkimo sutarties 9.2 punktu ir 9.1.5 punktu;</w:t>
      </w:r>
    </w:p>
    <w:p w14:paraId="05FCCB98" w14:textId="6DDA8DBE" w:rsidR="00A063E2" w:rsidRPr="00921F65" w:rsidRDefault="00A063E2" w:rsidP="008D484B">
      <w:pPr>
        <w:pStyle w:val="ListParagraph"/>
        <w:numPr>
          <w:ilvl w:val="2"/>
          <w:numId w:val="1"/>
        </w:numPr>
        <w:spacing w:after="0"/>
        <w:outlineLvl w:val="1"/>
        <w:rPr>
          <w:rFonts w:cs="Arial"/>
          <w:bCs/>
          <w:iCs/>
          <w:color w:val="000000"/>
          <w:szCs w:val="28"/>
          <w:shd w:val="clear" w:color="auto" w:fill="FFFFFF"/>
        </w:rPr>
      </w:pPr>
      <w:r w:rsidRPr="00921F65">
        <w:rPr>
          <w:rFonts w:cs="Arial"/>
          <w:bCs/>
          <w:iCs/>
          <w:color w:val="000000"/>
          <w:szCs w:val="28"/>
          <w:shd w:val="clear" w:color="auto" w:fill="FFFFFF"/>
        </w:rPr>
        <w:t>specialistai gali būti keičiami/pasitelkiami nauji, vadovaujantis Pirkimo sutarties 9.3 punktu ir 9.1.5 punktu;</w:t>
      </w:r>
    </w:p>
    <w:p w14:paraId="4E1B423C" w14:textId="7542A4C4" w:rsidR="00A063E2" w:rsidRPr="00C14B85" w:rsidRDefault="00A063E2" w:rsidP="008D484B">
      <w:pPr>
        <w:pStyle w:val="ListParagraph"/>
        <w:numPr>
          <w:ilvl w:val="2"/>
          <w:numId w:val="1"/>
        </w:numPr>
        <w:spacing w:after="0"/>
        <w:outlineLvl w:val="1"/>
        <w:rPr>
          <w:rFonts w:cs="Arial"/>
          <w:bCs/>
          <w:iCs/>
          <w:color w:val="000000"/>
          <w:szCs w:val="28"/>
          <w:shd w:val="clear" w:color="auto" w:fill="FFFFFF"/>
        </w:rPr>
      </w:pPr>
      <w:r w:rsidRPr="00C14B85">
        <w:rPr>
          <w:rFonts w:cs="Arial"/>
          <w:bCs/>
          <w:iCs/>
          <w:color w:val="000000"/>
          <w:szCs w:val="28"/>
          <w:shd w:val="clear" w:color="auto" w:fill="FFFFFF"/>
        </w:rPr>
        <w:t>kitais Pirkimo sutartyje numatytais atvejais ir tvarka;</w:t>
      </w:r>
    </w:p>
    <w:p w14:paraId="06C8E499" w14:textId="5FB158CF" w:rsidR="00A063E2" w:rsidRPr="00C14B85" w:rsidRDefault="00A063E2" w:rsidP="008D484B">
      <w:pPr>
        <w:pStyle w:val="ListParagraph"/>
        <w:numPr>
          <w:ilvl w:val="2"/>
          <w:numId w:val="1"/>
        </w:numPr>
        <w:spacing w:after="0"/>
        <w:outlineLvl w:val="1"/>
        <w:rPr>
          <w:rFonts w:cs="Arial"/>
          <w:bCs/>
          <w:iCs/>
          <w:color w:val="000000"/>
          <w:szCs w:val="28"/>
          <w:shd w:val="clear" w:color="auto" w:fill="FFFFFF"/>
        </w:rPr>
      </w:pPr>
      <w:r w:rsidRPr="00C14B85">
        <w:rPr>
          <w:rFonts w:cs="Arial"/>
          <w:bCs/>
          <w:iCs/>
          <w:color w:val="000000"/>
          <w:szCs w:val="28"/>
          <w:shd w:val="clear" w:color="auto" w:fill="FFFFFF"/>
        </w:rPr>
        <w:t>Viešųjų pirkimų įstatyme nustatytomis sąlygomis ir tvarka, jeigu sutarties sąlygų keitimas nenumatytas Pirkimo sutartyje.</w:t>
      </w:r>
    </w:p>
    <w:p w14:paraId="63F66B2A" w14:textId="211C5761" w:rsidR="00A063E2" w:rsidRPr="00734C30" w:rsidRDefault="00A063E2" w:rsidP="00D62751">
      <w:pPr>
        <w:pStyle w:val="Heading2"/>
      </w:pPr>
      <w:r w:rsidRPr="00734C30">
        <w:t xml:space="preserve">Pirkimo sutarties vykdymo metu TIEKĖJAS gali keisti Pirkimo sutartyje nurodytus ir/ar pasitelkti naujus subtiekėjus. Keičiančiojo ar naujai pasitelkiamo subtiekėjo kvalifikacija turi būti pakankama Pirkimo sutarties užduoties įvykdymui, keičiantysis ir/ar naujai pasitelkiamas subtiekėjas turi neturėti pašalinimo pagrindų. Apie keičiamus ir/ar naujai pasitelkiamus subtiekėjus TIEKĖJAS turi informuoti UŽSAKOVĄ raštu nurodant subtiekėjo keitimo priežastis ir gauti UŽSAKOVO rašytinį sutikimą. </w:t>
      </w:r>
    </w:p>
    <w:p w14:paraId="7F7A2330" w14:textId="158D7A17" w:rsidR="00A063E2" w:rsidRPr="00734C30" w:rsidRDefault="00A063E2" w:rsidP="00D62751">
      <w:pPr>
        <w:pStyle w:val="Heading2"/>
      </w:pPr>
      <w:r w:rsidRPr="00734C30">
        <w:t>Pirkimo sutarties vykdymo metu TIEKĖJAS gali keisti Pirkimo sutartyje nurodytus ir/ar pasitelkti naujus specialistus. Keičiančiojo ar naujai pasitelkiamo specialisto kvalifikacija turi būti pakankama Pirkimo sutarties užduoties įvykdymui. Apie keičiamus ir/ar naujai pasitelkiamus specialistus TIEKĖJAS turi informuoti UŽSAKOVĄ raštu nurodant specialisto keitimo priežastis ir gauti UŽSAKOVO rašytinį sutikimą.</w:t>
      </w:r>
      <w:r w:rsidR="00AA3A99">
        <w:t xml:space="preserve"> </w:t>
      </w:r>
      <w:r w:rsidR="00AB747E">
        <w:t xml:space="preserve">Keičiamo </w:t>
      </w:r>
      <w:r w:rsidR="006F249E">
        <w:t xml:space="preserve">/ pasitelkiamo </w:t>
      </w:r>
      <w:r w:rsidR="00AB747E">
        <w:rPr>
          <w:rFonts w:cs="Tahoma"/>
          <w:szCs w:val="16"/>
        </w:rPr>
        <w:t>Paslaugas teiksiančio s</w:t>
      </w:r>
      <w:r w:rsidR="00AB747E" w:rsidRPr="00EB23C8">
        <w:rPr>
          <w:rFonts w:cs="Tahoma"/>
          <w:szCs w:val="16"/>
        </w:rPr>
        <w:t xml:space="preserve">tatinio statybos techninio prižiūrėtojo (bendrosios statinio statybos techninės priežiūros vadovo) </w:t>
      </w:r>
      <w:r w:rsidR="006F249E">
        <w:rPr>
          <w:rFonts w:cs="Tahoma"/>
          <w:szCs w:val="16"/>
        </w:rPr>
        <w:t>jo keitimo / pasitelkimo momentu</w:t>
      </w:r>
      <w:r w:rsidR="006F249E" w:rsidRPr="00EB23C8">
        <w:rPr>
          <w:rFonts w:cs="Tahoma"/>
          <w:szCs w:val="16"/>
        </w:rPr>
        <w:t xml:space="preserve"> </w:t>
      </w:r>
      <w:r w:rsidR="00AB747E" w:rsidRPr="00EB23C8">
        <w:rPr>
          <w:rFonts w:cs="Tahoma"/>
          <w:szCs w:val="16"/>
        </w:rPr>
        <w:t xml:space="preserve">vienu metu prižiūrimų </w:t>
      </w:r>
      <w:r w:rsidR="006F249E">
        <w:rPr>
          <w:rFonts w:cs="Tahoma"/>
          <w:szCs w:val="16"/>
        </w:rPr>
        <w:t>objektų</w:t>
      </w:r>
      <w:r w:rsidR="00AB747E">
        <w:rPr>
          <w:rFonts w:cs="Tahoma"/>
          <w:szCs w:val="16"/>
        </w:rPr>
        <w:t xml:space="preserve"> skaičius negali viršyti 9</w:t>
      </w:r>
      <w:r w:rsidR="006F249E">
        <w:rPr>
          <w:rFonts w:cs="Tahoma"/>
          <w:szCs w:val="16"/>
        </w:rPr>
        <w:t>.</w:t>
      </w:r>
    </w:p>
    <w:p w14:paraId="0BA4EF16" w14:textId="0EC1C6F5" w:rsidR="00A063E2" w:rsidRPr="00734C30" w:rsidRDefault="00A063E2" w:rsidP="00D62751">
      <w:pPr>
        <w:pStyle w:val="Heading2"/>
      </w:pPr>
      <w:r w:rsidRPr="00734C30">
        <w:t>UŽSAKOVUI nustačius viešuosius pirkimus reglamentuojančiuose teisės aktuose numatytus TIEKĖJO pasitelkto ar planuojamo pasitelkti subtiekėjo pašalinimo pagrindus, UŽSAKOVAS reikalauja TIEKĖJO per protingą terminą tokį subtiekėją pakeisti kitu.</w:t>
      </w:r>
    </w:p>
    <w:p w14:paraId="385C2AB7" w14:textId="23A658C1" w:rsidR="00A063E2" w:rsidRPr="00734C30" w:rsidRDefault="00A063E2" w:rsidP="00D62751">
      <w:pPr>
        <w:pStyle w:val="Heading2"/>
      </w:pPr>
      <w:r w:rsidRPr="00734C30">
        <w:t>Visi Pirkimo sutarties pakeitimai įforminami atskiru rašytiniu Šalių sutarimu.</w:t>
      </w:r>
    </w:p>
    <w:p w14:paraId="3CF3ACF5" w14:textId="77777777" w:rsidR="00C928DF" w:rsidRPr="00C928DF" w:rsidRDefault="00C928DF" w:rsidP="00C928DF"/>
    <w:p w14:paraId="4DF43E7B" w14:textId="117039B1" w:rsidR="00484537" w:rsidRDefault="00FF3202" w:rsidP="00FB0644">
      <w:pPr>
        <w:pStyle w:val="Heading1"/>
      </w:pPr>
      <w:r>
        <w:t>P</w:t>
      </w:r>
      <w:r w:rsidR="00B97372">
        <w:t>irkimo</w:t>
      </w:r>
      <w:r w:rsidR="006B7190">
        <w:t xml:space="preserve"> </w:t>
      </w:r>
      <w:r w:rsidR="006B7190" w:rsidRPr="004D1FBA">
        <w:t>s</w:t>
      </w:r>
      <w:r w:rsidR="00484537" w:rsidRPr="004D1FBA">
        <w:t>utarties</w:t>
      </w:r>
      <w:r w:rsidR="00484537">
        <w:t xml:space="preserve"> galiojimas</w:t>
      </w:r>
      <w:r w:rsidR="002E5453">
        <w:t xml:space="preserve"> ir nutraukimas</w:t>
      </w:r>
    </w:p>
    <w:p w14:paraId="2E0DE42E" w14:textId="30829B52" w:rsidR="00484537" w:rsidRDefault="00760404" w:rsidP="00D62751">
      <w:pPr>
        <w:pStyle w:val="Heading2"/>
      </w:pPr>
      <w:r>
        <w:t>P</w:t>
      </w:r>
      <w:r w:rsidR="00B97372">
        <w:t xml:space="preserve">irkimo </w:t>
      </w:r>
      <w:r w:rsidR="006B7190">
        <w:t>s</w:t>
      </w:r>
      <w:r w:rsidR="00484537" w:rsidRPr="00D6721A">
        <w:t xml:space="preserve">utartis įsigalioja nuo to momento, kai ją pasirašo abi </w:t>
      </w:r>
      <w:r>
        <w:t>P</w:t>
      </w:r>
      <w:r w:rsidR="006C4928">
        <w:t>irkimo</w:t>
      </w:r>
      <w:r w:rsidR="006B7190">
        <w:t xml:space="preserve"> s</w:t>
      </w:r>
      <w:r w:rsidR="00484537" w:rsidRPr="00D6721A">
        <w:t xml:space="preserve">utarties </w:t>
      </w:r>
      <w:r w:rsidR="00BD598C">
        <w:t>Š</w:t>
      </w:r>
      <w:r w:rsidR="00484537" w:rsidRPr="00D6721A">
        <w:t xml:space="preserve">alys ir TIEKĖJAS pateikia </w:t>
      </w:r>
      <w:r>
        <w:t>P</w:t>
      </w:r>
      <w:r w:rsidR="006C4928">
        <w:t>irkimo</w:t>
      </w:r>
      <w:r w:rsidR="006B7190">
        <w:t xml:space="preserve"> s</w:t>
      </w:r>
      <w:r w:rsidR="00484537" w:rsidRPr="00D6721A">
        <w:t>utarties įvykdymo užtikrinimą.</w:t>
      </w:r>
    </w:p>
    <w:p w14:paraId="65F776F9" w14:textId="44C9C680" w:rsidR="00484537" w:rsidRDefault="00D859FB" w:rsidP="00D62751">
      <w:pPr>
        <w:pStyle w:val="Heading2"/>
      </w:pPr>
      <w:r w:rsidRPr="00C86423">
        <w:t>Pirkimo sutartis galioja iki galutinio sutartinių įsipareigojimų įvykdymo ir Šalių tarpusavio atsiskaitymo dienos arba iki bus nutraukta ši sutartis. Pirkimo sutarties galiojimas baigiasi, kai T</w:t>
      </w:r>
      <w:r>
        <w:t>IEKĖJAS</w:t>
      </w:r>
      <w:r w:rsidRPr="00C86423">
        <w:t xml:space="preserve"> pagal šią Pirkimo sutartį įvykd</w:t>
      </w:r>
      <w:r>
        <w:t>o savo įsipareigojimus UŽSAKOVUI</w:t>
      </w:r>
      <w:r w:rsidRPr="00C86423">
        <w:t xml:space="preserve">, jeigu ji yra tinkamai įvykdyta ir </w:t>
      </w:r>
      <w:r w:rsidRPr="00C14B85">
        <w:t>visiškai apmokėta už suteiktas Paslaugas, kai ji nutraukiama Pirkimo sutartyje nustatyta tvarka, taip pat esant atitinkamam teismo sprendimui.</w:t>
      </w:r>
    </w:p>
    <w:p w14:paraId="6AE7227C" w14:textId="21E566A3" w:rsidR="00395021" w:rsidRDefault="00395021" w:rsidP="00D62751">
      <w:pPr>
        <w:pStyle w:val="Heading2"/>
      </w:pPr>
      <w:r w:rsidRPr="00395021">
        <w:t>Jeigu kurios nors Pirkimo sutarties sąlygos paskelbiamos negaliojančiomis, kitos Pirkimo sutarties sąlygos lieka ir toliau galioti, jeigu jų negaliojimas nedaro kitos Pirkimo sutarties dalies tolesnį vykdymą neįmanomą.</w:t>
      </w:r>
    </w:p>
    <w:p w14:paraId="789F4757" w14:textId="2D557B42" w:rsidR="00FA5954" w:rsidRDefault="00FA5954" w:rsidP="00D62751">
      <w:pPr>
        <w:pStyle w:val="Heading2"/>
      </w:pPr>
      <w:r w:rsidRPr="003E76D9">
        <w:t xml:space="preserve">UŽSAKOVAS </w:t>
      </w:r>
      <w:r>
        <w:t xml:space="preserve">turi </w:t>
      </w:r>
      <w:r w:rsidRPr="003E76D9">
        <w:t xml:space="preserve">teisę, įspėjęs kitą Šalį prieš 10 (dešimt) kalendorinių </w:t>
      </w:r>
      <w:r w:rsidRPr="009863BD">
        <w:t xml:space="preserve">dienų, vienašališkai (be teismo) nutraukti Pirkimo sutartį dėl esminio jos pažeidimo (šios </w:t>
      </w:r>
      <w:r w:rsidRPr="00274311">
        <w:t>sutarties 1.</w:t>
      </w:r>
      <w:r w:rsidR="00D6258E" w:rsidRPr="00274311">
        <w:t>1.</w:t>
      </w:r>
      <w:r w:rsidR="00B70390">
        <w:t>6</w:t>
      </w:r>
      <w:r w:rsidRPr="00274311">
        <w:t xml:space="preserve"> punktas</w:t>
      </w:r>
      <w:r w:rsidR="00660B62">
        <w:t>)</w:t>
      </w:r>
      <w:r w:rsidR="00BD2442" w:rsidRPr="00274311">
        <w:t>,</w:t>
      </w:r>
      <w:r w:rsidRPr="00274311">
        <w:t xml:space="preserve"> taip</w:t>
      </w:r>
      <w:r w:rsidRPr="009863BD">
        <w:t xml:space="preserve"> pat jei atsiranda šios sutarties </w:t>
      </w:r>
      <w:r w:rsidR="00660D28" w:rsidRPr="009863BD">
        <w:t>10.</w:t>
      </w:r>
      <w:r w:rsidR="0002365B">
        <w:t>7</w:t>
      </w:r>
      <w:r w:rsidR="00660D28" w:rsidRPr="009863BD">
        <w:t>.1.</w:t>
      </w:r>
      <w:r w:rsidRPr="009863BD">
        <w:t xml:space="preserve"> – </w:t>
      </w:r>
      <w:r w:rsidR="00660D28" w:rsidRPr="009863BD">
        <w:t>10.</w:t>
      </w:r>
      <w:r w:rsidR="0002365B">
        <w:t>7</w:t>
      </w:r>
      <w:r w:rsidR="00660D28" w:rsidRPr="009863BD">
        <w:t>.5</w:t>
      </w:r>
      <w:r w:rsidRPr="009863BD">
        <w:t xml:space="preserve"> papunkčiuose nurodytos aplinkybės. Nutraukus Pirkimo </w:t>
      </w:r>
      <w:r w:rsidRPr="003E76D9">
        <w:t xml:space="preserve">sutartį dėl esminio šios sutarties pažeidimo, Užsakovas, vadovaudamasis viešuosius pirkimus reglamentuojančių teisės aktų nustatyta tvarka, įtraukia </w:t>
      </w:r>
      <w:r w:rsidR="007E0704" w:rsidRPr="003E76D9">
        <w:t>TIEKĖJĄ</w:t>
      </w:r>
      <w:r w:rsidRPr="003E76D9">
        <w:t xml:space="preserve"> į Nepatikimų tiekėjų sąrašą.</w:t>
      </w:r>
    </w:p>
    <w:p w14:paraId="71A419F2" w14:textId="7B061BD9" w:rsidR="00FA5954" w:rsidRDefault="00FA5954" w:rsidP="00D62751">
      <w:pPr>
        <w:pStyle w:val="Heading2"/>
      </w:pPr>
      <w:r>
        <w:t>TIEKĖJA</w:t>
      </w:r>
      <w:r w:rsidR="00935CDD">
        <w:t>S</w:t>
      </w:r>
      <w:r w:rsidRPr="00274311">
        <w:t xml:space="preserve">, </w:t>
      </w:r>
      <w:r w:rsidR="004F057D" w:rsidRPr="00274311">
        <w:t>turi teisę</w:t>
      </w:r>
      <w:r w:rsidR="004F057D">
        <w:t xml:space="preserve"> </w:t>
      </w:r>
      <w:r w:rsidRPr="003E76D9">
        <w:t xml:space="preserve">įspėjęs kitą Šalį prieš 10 (dešimt) kalendorinių dienų, vienašališkai (be teismo) nutraukti Pirkimo sutartį, jei </w:t>
      </w:r>
      <w:r>
        <w:t>UŽSAKOVAS</w:t>
      </w:r>
      <w:r w:rsidRPr="003E76D9">
        <w:t xml:space="preserve"> daugiau kaip 30 </w:t>
      </w:r>
      <w:r>
        <w:t xml:space="preserve">darbo </w:t>
      </w:r>
      <w:r w:rsidRPr="003E76D9">
        <w:t>dien</w:t>
      </w:r>
      <w:r w:rsidRPr="003E76D9">
        <w:rPr>
          <w:rFonts w:hint="eastAsia"/>
        </w:rPr>
        <w:t>ų</w:t>
      </w:r>
      <w:r w:rsidRPr="003E76D9">
        <w:t xml:space="preserve"> nevykdo savo sutartini</w:t>
      </w:r>
      <w:r w:rsidRPr="003E76D9">
        <w:rPr>
          <w:rFonts w:hint="eastAsia"/>
        </w:rPr>
        <w:t>ų</w:t>
      </w:r>
      <w:r w:rsidRPr="003E76D9">
        <w:t xml:space="preserve"> </w:t>
      </w:r>
      <w:r w:rsidRPr="003E76D9">
        <w:rPr>
          <w:rFonts w:hint="eastAsia"/>
        </w:rPr>
        <w:t>į</w:t>
      </w:r>
      <w:r w:rsidRPr="003E76D9">
        <w:t>sipareigojim</w:t>
      </w:r>
      <w:r w:rsidRPr="003E76D9">
        <w:rPr>
          <w:rFonts w:hint="eastAsia"/>
        </w:rPr>
        <w:t>ų</w:t>
      </w:r>
      <w:r w:rsidR="00CF254E">
        <w:t>.</w:t>
      </w:r>
    </w:p>
    <w:p w14:paraId="09572250" w14:textId="18604980" w:rsidR="00935CDD" w:rsidRPr="00935CDD" w:rsidRDefault="00935CDD" w:rsidP="00D62751">
      <w:pPr>
        <w:pStyle w:val="Heading2"/>
      </w:pPr>
      <w:r>
        <w:t>TIEKĖJAS, į</w:t>
      </w:r>
      <w:r w:rsidRPr="00935CDD">
        <w:t>spėjęs UŽSAKOVĄ ne vėliau kaip prieš 30 kalendorinių dienų</w:t>
      </w:r>
      <w:r w:rsidR="004F057D" w:rsidRPr="00274311">
        <w:t>, turi teisę</w:t>
      </w:r>
      <w:r w:rsidRPr="00274311">
        <w:t xml:space="preserve"> vienašališkai</w:t>
      </w:r>
      <w:r w:rsidRPr="00935CDD">
        <w:t xml:space="preserve"> nutraukti Pirkimo sutartį, jei Paslaugų teikimas ne dėl TIEKĖJO kaltės yra stabdomas daugiau nei 60 darbo dienų</w:t>
      </w:r>
      <w:r>
        <w:t>.</w:t>
      </w:r>
    </w:p>
    <w:p w14:paraId="3B6A7F60" w14:textId="562D980E" w:rsidR="00CF254E" w:rsidRDefault="00395021" w:rsidP="00D62751">
      <w:pPr>
        <w:pStyle w:val="Heading2"/>
      </w:pPr>
      <w:r w:rsidRPr="00CF254E">
        <w:t xml:space="preserve">UŽSAKOVAS turi teisę vienašališkai ne mažiau kaip prieš 10 (dešimt) </w:t>
      </w:r>
      <w:r w:rsidR="00B72B61">
        <w:t xml:space="preserve">kalendorinių </w:t>
      </w:r>
      <w:r w:rsidRPr="00CF254E">
        <w:t xml:space="preserve">dienų informavęs </w:t>
      </w:r>
      <w:r w:rsidR="007E0704" w:rsidRPr="00CF254E">
        <w:t>TIEKĖJĄ</w:t>
      </w:r>
      <w:r w:rsidRPr="00CF254E">
        <w:t>, nutraukti Pirkimo sutartį ar sutartį, kuria keičiama Pirkimo sutartis, ir pareikalauti iš TIEKĖJO atlyginti UŽSAKOVO nuostolius, jeigu:</w:t>
      </w:r>
    </w:p>
    <w:p w14:paraId="54F89B97" w14:textId="0261E51E" w:rsidR="00CF254E" w:rsidRDefault="00CF254E" w:rsidP="005B5DD0">
      <w:pPr>
        <w:pStyle w:val="Heading2"/>
        <w:numPr>
          <w:ilvl w:val="2"/>
          <w:numId w:val="1"/>
        </w:numPr>
      </w:pPr>
      <w:r w:rsidRPr="00CF254E">
        <w:t>TIEKĖJUI iškeliama bankroto byla, jis likviduojamas ar sustabdoma jo veikla;</w:t>
      </w:r>
    </w:p>
    <w:p w14:paraId="15A4CBDD" w14:textId="376737B6" w:rsidR="00395021" w:rsidRPr="00CF254E" w:rsidRDefault="00395021" w:rsidP="005B5DD0">
      <w:pPr>
        <w:pStyle w:val="Heading2"/>
        <w:numPr>
          <w:ilvl w:val="2"/>
          <w:numId w:val="1"/>
        </w:numPr>
      </w:pPr>
      <w:r w:rsidRPr="00CF254E">
        <w:t xml:space="preserve">TIEKĖJAS nesilaiko šios </w:t>
      </w:r>
      <w:r w:rsidRPr="000B646A">
        <w:t>sutarties 9.4 punkte</w:t>
      </w:r>
      <w:r w:rsidRPr="002D27D2">
        <w:t xml:space="preserve"> nustatyto </w:t>
      </w:r>
      <w:r w:rsidRPr="00CF254E">
        <w:t>reikalavimo;</w:t>
      </w:r>
    </w:p>
    <w:p w14:paraId="6E2DA92F" w14:textId="2760B57C" w:rsidR="00395021" w:rsidRPr="00CF254E" w:rsidRDefault="00395021" w:rsidP="005B5DD0">
      <w:pPr>
        <w:pStyle w:val="Heading2"/>
        <w:numPr>
          <w:ilvl w:val="2"/>
          <w:numId w:val="1"/>
        </w:numPr>
      </w:pPr>
      <w:r w:rsidRPr="00CF254E">
        <w:lastRenderedPageBreak/>
        <w:t>paaiškėjo, kad TIEKĖJAS, su kuriuo sudaryta Pirkimo sutartis, turėjo būti pašalintas iš pirkimo procedūros pagal Viešųjų pirkimų įstatymo 46</w:t>
      </w:r>
      <w:r w:rsidR="00CF254E">
        <w:t> </w:t>
      </w:r>
      <w:r w:rsidRPr="00CF254E">
        <w:t xml:space="preserve">straipsnio 1 dalį; </w:t>
      </w:r>
    </w:p>
    <w:p w14:paraId="68C07059" w14:textId="1D868CC6" w:rsidR="00395021" w:rsidRPr="00CF254E" w:rsidRDefault="00395021" w:rsidP="005B5DD0">
      <w:pPr>
        <w:pStyle w:val="Heading2"/>
        <w:numPr>
          <w:ilvl w:val="2"/>
          <w:numId w:val="1"/>
        </w:numPr>
      </w:pPr>
      <w:r w:rsidRPr="00CF254E">
        <w:t>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14:paraId="39A30556" w14:textId="117EA55F" w:rsidR="00395021" w:rsidRDefault="00395021" w:rsidP="005B5DD0">
      <w:pPr>
        <w:pStyle w:val="Heading2"/>
        <w:numPr>
          <w:ilvl w:val="2"/>
          <w:numId w:val="1"/>
        </w:numPr>
      </w:pPr>
      <w:r w:rsidRPr="00CF254E">
        <w:t>Pirkimo sutartis buvo pakeista, pažeidžiant Viešųjų pirkimų įstatymo nuostatas, reglamentuojančias sutarties pakeitimo sąlygas ir tvarką</w:t>
      </w:r>
      <w:r w:rsidR="00F66C55">
        <w:t>;</w:t>
      </w:r>
    </w:p>
    <w:p w14:paraId="429AEE06" w14:textId="5B994283" w:rsidR="00F66C55" w:rsidRDefault="00F66C55" w:rsidP="005B5DD0">
      <w:pPr>
        <w:pStyle w:val="Heading2"/>
        <w:numPr>
          <w:ilvl w:val="2"/>
          <w:numId w:val="1"/>
        </w:numPr>
      </w:pPr>
      <w:r w:rsidRPr="00F66C55">
        <w:t xml:space="preserve">TIEKĖJAS iki statybų pradžios </w:t>
      </w:r>
      <w:r>
        <w:t>ne</w:t>
      </w:r>
      <w:r w:rsidRPr="00F66C55">
        <w:t>pateik</w:t>
      </w:r>
      <w:r>
        <w:t>ia</w:t>
      </w:r>
      <w:r w:rsidRPr="00F66C55">
        <w:t xml:space="preserve"> civilinės atsakomybės draudimo faktą įrodanči</w:t>
      </w:r>
      <w:r>
        <w:t>ų</w:t>
      </w:r>
      <w:r w:rsidRPr="00F66C55">
        <w:t xml:space="preserve"> dokument</w:t>
      </w:r>
      <w:r>
        <w:t>ų</w:t>
      </w:r>
      <w:r w:rsidR="00794F0B">
        <w:t>;</w:t>
      </w:r>
    </w:p>
    <w:p w14:paraId="2199870A" w14:textId="5377BAFD" w:rsidR="0019579B" w:rsidRPr="00CC373C" w:rsidRDefault="0019579B" w:rsidP="005B5DD0">
      <w:pPr>
        <w:pStyle w:val="Heading2"/>
        <w:numPr>
          <w:ilvl w:val="2"/>
          <w:numId w:val="1"/>
        </w:numPr>
      </w:pPr>
      <w:r w:rsidRPr="001D08F4">
        <w:t xml:space="preserve">TIEKĖJAS nesilaiko </w:t>
      </w:r>
      <w:r w:rsidR="0075709E" w:rsidRPr="00CC373C">
        <w:t xml:space="preserve">Pirkimo </w:t>
      </w:r>
      <w:r w:rsidR="0075709E" w:rsidRPr="00FA3AC8">
        <w:t>sutarties 5.</w:t>
      </w:r>
      <w:r w:rsidR="001C350C" w:rsidRPr="00FA3AC8">
        <w:t>5</w:t>
      </w:r>
      <w:r w:rsidR="0075709E" w:rsidRPr="00FA3AC8">
        <w:t xml:space="preserve"> ir 5.</w:t>
      </w:r>
      <w:r w:rsidR="001C350C" w:rsidRPr="00FA3AC8">
        <w:t>6</w:t>
      </w:r>
      <w:r w:rsidR="0075709E" w:rsidRPr="00FA3AC8">
        <w:t xml:space="preserve"> </w:t>
      </w:r>
      <w:r w:rsidR="00151908">
        <w:t xml:space="preserve">punktuose </w:t>
      </w:r>
      <w:r w:rsidR="0075709E" w:rsidRPr="00FA3AC8">
        <w:t>nustatytų</w:t>
      </w:r>
      <w:r w:rsidR="0075709E" w:rsidRPr="00CC373C">
        <w:t xml:space="preserve"> </w:t>
      </w:r>
      <w:r w:rsidR="0075709E" w:rsidRPr="00274311">
        <w:t>terminų</w:t>
      </w:r>
      <w:r w:rsidR="004E5917" w:rsidRPr="00274311">
        <w:t xml:space="preserve"> ir</w:t>
      </w:r>
      <w:r w:rsidR="009938CC" w:rsidRPr="00274311">
        <w:t xml:space="preserve"> </w:t>
      </w:r>
      <w:r w:rsidR="0075709E" w:rsidRPr="00274311">
        <w:t>apsunkina</w:t>
      </w:r>
      <w:r w:rsidR="0075709E" w:rsidRPr="00CC373C">
        <w:t xml:space="preserve"> </w:t>
      </w:r>
      <w:r w:rsidR="009938CC">
        <w:t xml:space="preserve">kitos Šalies </w:t>
      </w:r>
      <w:r w:rsidR="0075709E" w:rsidRPr="00CC373C">
        <w:t>prisiimtų įsipareigojimą vykdymą</w:t>
      </w:r>
      <w:r w:rsidR="007147A4" w:rsidRPr="00CC373C">
        <w:t>;</w:t>
      </w:r>
    </w:p>
    <w:p w14:paraId="1C951655" w14:textId="1E867254" w:rsidR="007147A4" w:rsidRPr="007147A4" w:rsidRDefault="007147A4" w:rsidP="005B5DD0">
      <w:pPr>
        <w:pStyle w:val="Heading2"/>
        <w:numPr>
          <w:ilvl w:val="2"/>
          <w:numId w:val="1"/>
        </w:numPr>
      </w:pPr>
      <w:r w:rsidRPr="00CC373C">
        <w:t xml:space="preserve">įspėjęs TIEKĖJĄ ne vėliau kaip prieš 10 darbo dienų, </w:t>
      </w:r>
      <w:r w:rsidRPr="007147A4">
        <w:t xml:space="preserve">vienašališkai nutraukti Pirkimo sutartį, jei Paslaugas teikiančio statinio statybos techninio prižiūrėtojo (bendrosios statinio statybos techninės priežiūros vadovo) vienu metu prižiūrimų </w:t>
      </w:r>
      <w:r w:rsidRPr="00F80F84">
        <w:t>objektų</w:t>
      </w:r>
      <w:r w:rsidRPr="007147A4">
        <w:t xml:space="preserve"> skaičius viršija 10 (dešimt) vienetų.</w:t>
      </w:r>
    </w:p>
    <w:p w14:paraId="492F3D4F" w14:textId="5553711A" w:rsidR="004867C8" w:rsidRPr="003C6357" w:rsidRDefault="004867C8" w:rsidP="00D62751">
      <w:pPr>
        <w:pStyle w:val="Heading2"/>
      </w:pPr>
      <w:r w:rsidRPr="003C6357">
        <w:t xml:space="preserve">Įspėjęs TIEKĖJĄ ne vėliau kaip prieš 10 darbo dienų, UŽSAKOVAS turi teisę vienašališkai nutraukti Pirkimo sutartį, jei Paslaugas teikiančio statinio statybos techninio prižiūrėtojo (bendrosios statinio statybos techninės priežiūros vadovo) kvalifikacija ir / ar patirtis </w:t>
      </w:r>
      <w:r w:rsidR="00C50687" w:rsidRPr="003C6357">
        <w:t xml:space="preserve">neatitinka </w:t>
      </w:r>
      <w:r w:rsidRPr="003C6357">
        <w:t>Pirkimo sutarties priede Nr. 1</w:t>
      </w:r>
      <w:r w:rsidR="00C50687" w:rsidRPr="003C6357">
        <w:t xml:space="preserve"> pateiktų duomenų</w:t>
      </w:r>
      <w:r w:rsidR="009B128B" w:rsidRPr="003C6357">
        <w:t>, ir pareikalauti iš TIEKĖJO</w:t>
      </w:r>
      <w:r w:rsidR="00C50687" w:rsidRPr="003C6357">
        <w:t xml:space="preserve"> </w:t>
      </w:r>
      <w:r w:rsidR="009B128B" w:rsidRPr="003C6357">
        <w:t>sumokėti</w:t>
      </w:r>
      <w:r w:rsidR="00436C9B" w:rsidRPr="003C6357">
        <w:t xml:space="preserve"> baudą –</w:t>
      </w:r>
      <w:r w:rsidR="009B128B" w:rsidRPr="003C6357">
        <w:t xml:space="preserve"> 10 proc. nuo </w:t>
      </w:r>
      <w:r w:rsidR="00643C05" w:rsidRPr="003C6357">
        <w:t>Tiekėjo pasiūlytos paslaugos kainos, bet ne mažiau kaip 150 eurų</w:t>
      </w:r>
      <w:r w:rsidR="00435611" w:rsidRPr="003C6357">
        <w:t>.</w:t>
      </w:r>
    </w:p>
    <w:p w14:paraId="619C2C7C" w14:textId="367532EB" w:rsidR="00484537" w:rsidRPr="00A4513A" w:rsidRDefault="004A4271" w:rsidP="00D62751">
      <w:pPr>
        <w:pStyle w:val="Heading2"/>
      </w:pPr>
      <w:r w:rsidRPr="00A4513A">
        <w:t>P</w:t>
      </w:r>
      <w:r w:rsidR="006C4928" w:rsidRPr="00A4513A">
        <w:t>irkimo</w:t>
      </w:r>
      <w:r w:rsidR="006B7190" w:rsidRPr="00A4513A">
        <w:t xml:space="preserve"> s</w:t>
      </w:r>
      <w:r w:rsidR="00484537" w:rsidRPr="00A4513A">
        <w:t xml:space="preserve">utartis gali būti nutraukta abipusiu </w:t>
      </w:r>
      <w:r w:rsidR="009618C9" w:rsidRPr="00A4513A">
        <w:t>Š</w:t>
      </w:r>
      <w:r w:rsidR="00484537" w:rsidRPr="00A4513A">
        <w:t>alių su</w:t>
      </w:r>
      <w:r w:rsidR="008F470E" w:rsidRPr="00A4513A">
        <w:t>si</w:t>
      </w:r>
      <w:r w:rsidR="00484537" w:rsidRPr="00A4513A">
        <w:t>tarimu.</w:t>
      </w:r>
    </w:p>
    <w:p w14:paraId="44541705" w14:textId="432A8213" w:rsidR="00484537" w:rsidRDefault="00857343" w:rsidP="00D62751">
      <w:pPr>
        <w:pStyle w:val="Heading2"/>
      </w:pPr>
      <w:r>
        <w:t>P</w:t>
      </w:r>
      <w:r w:rsidR="006C4928">
        <w:t>irkimo</w:t>
      </w:r>
      <w:r w:rsidR="006B7190">
        <w:t xml:space="preserve"> s</w:t>
      </w:r>
      <w:r w:rsidR="00484537">
        <w:t xml:space="preserve">utarties nutraukimas nepanaikina teisės reikalauti atlyginti nuostolius, atsirandančius dėl įsipareigojimų nevykdymo pagal  </w:t>
      </w:r>
      <w:r>
        <w:t>P</w:t>
      </w:r>
      <w:r w:rsidR="006C4928">
        <w:t>irkimo</w:t>
      </w:r>
      <w:r w:rsidR="006B7190">
        <w:t xml:space="preserve"> s</w:t>
      </w:r>
      <w:r w:rsidR="00484537">
        <w:t>utartį</w:t>
      </w:r>
      <w:r w:rsidR="00484537" w:rsidRPr="004F1085">
        <w:t>.</w:t>
      </w:r>
    </w:p>
    <w:p w14:paraId="3C2F437E" w14:textId="77777777" w:rsidR="00A72D54" w:rsidRPr="00A72D54" w:rsidRDefault="00A72D54" w:rsidP="00A72D54"/>
    <w:p w14:paraId="6903FFF8" w14:textId="6EDC6245" w:rsidR="005825FC" w:rsidRDefault="00CE1C84" w:rsidP="00FB0644">
      <w:pPr>
        <w:pStyle w:val="Heading1"/>
      </w:pPr>
      <w:r w:rsidRPr="00F162DE">
        <w:t>P</w:t>
      </w:r>
      <w:r w:rsidR="006C4928">
        <w:t>irkimo</w:t>
      </w:r>
      <w:r w:rsidR="006B7190" w:rsidRPr="00F162DE">
        <w:t xml:space="preserve"> s</w:t>
      </w:r>
      <w:r w:rsidR="001E467B" w:rsidRPr="00F162DE">
        <w:t>utarties įvykdymo</w:t>
      </w:r>
      <w:r w:rsidR="001E467B" w:rsidRPr="001E467B">
        <w:t xml:space="preserve"> užtikrinimo priemonės</w:t>
      </w:r>
    </w:p>
    <w:p w14:paraId="597FAF2C" w14:textId="33B7913D" w:rsidR="0091025E" w:rsidRDefault="0091025E" w:rsidP="00D62751">
      <w:pPr>
        <w:pStyle w:val="Heading2"/>
      </w:pPr>
      <w:bookmarkStart w:id="1" w:name="_Ref207588561"/>
      <w:bookmarkStart w:id="2" w:name="_Ref237937113"/>
      <w:r w:rsidRPr="0091025E">
        <w:t>TIEKĖJAS kartu su P</w:t>
      </w:r>
      <w:r w:rsidR="006C4928">
        <w:t>irkimo</w:t>
      </w:r>
      <w:r w:rsidRPr="0091025E">
        <w:t xml:space="preserve"> sutartimi privalo pateikti UŽSAKOVUI P</w:t>
      </w:r>
      <w:r w:rsidR="006C4928">
        <w:t>irkimo</w:t>
      </w:r>
      <w:r>
        <w:t xml:space="preserve"> sutarties įvykdymo užtikrinimą </w:t>
      </w:r>
      <w:r w:rsidRPr="0091025E">
        <w:t>– Lietuvoje ar užsienyje registruoto banko garantiją</w:t>
      </w:r>
      <w:r>
        <w:t xml:space="preserve"> ar draudimo bendrovės laidavimo raštą sumai</w:t>
      </w:r>
      <w:r w:rsidRPr="0091025E">
        <w:t xml:space="preserve"> </w:t>
      </w:r>
      <w:r w:rsidR="00DD5FF6">
        <w:t>ne mažesnei nei</w:t>
      </w:r>
      <w:r w:rsidR="00DD5FF6" w:rsidRPr="0091025E">
        <w:t xml:space="preserve"> </w:t>
      </w:r>
      <w:r w:rsidRPr="0091025E">
        <w:t>10% P</w:t>
      </w:r>
      <w:r w:rsidR="006C4928">
        <w:t>irkimo</w:t>
      </w:r>
      <w:r w:rsidRPr="0091025E">
        <w:t xml:space="preserve"> sutarties </w:t>
      </w:r>
      <w:r w:rsidR="00DD5FF6">
        <w:t>kainos</w:t>
      </w:r>
      <w:r w:rsidRPr="0091025E">
        <w:t xml:space="preserve">. </w:t>
      </w:r>
      <w:r w:rsidR="00804164">
        <w:t>P</w:t>
      </w:r>
      <w:r w:rsidR="006C4928">
        <w:t>irkimo</w:t>
      </w:r>
      <w:r w:rsidR="00804164">
        <w:t xml:space="preserve"> sutarties įvykdymo</w:t>
      </w:r>
      <w:r w:rsidRPr="0091025E">
        <w:t xml:space="preserve"> </w:t>
      </w:r>
      <w:r w:rsidRPr="000A701F">
        <w:t>užtikrinimas turi būti besąlyginis ir neatšaukiamas</w:t>
      </w:r>
      <w:r w:rsidR="00C66F3F" w:rsidRPr="000A701F">
        <w:t xml:space="preserve"> bei galioti ne trumpiau kaip iki 30 (trisdešimtos) kalendorinės dienos</w:t>
      </w:r>
      <w:r w:rsidR="004B4519" w:rsidRPr="000A701F">
        <w:t>,</w:t>
      </w:r>
      <w:r w:rsidR="00C66F3F" w:rsidRPr="000A701F">
        <w:t xml:space="preserve"> po P</w:t>
      </w:r>
      <w:r w:rsidR="006C4928">
        <w:t>irkimo</w:t>
      </w:r>
      <w:r w:rsidR="00C66F3F" w:rsidRPr="000A701F">
        <w:t xml:space="preserve"> sutartyje numatyto</w:t>
      </w:r>
      <w:r w:rsidR="004B4519" w:rsidRPr="000A701F">
        <w:t>,</w:t>
      </w:r>
      <w:r w:rsidR="00C66F3F" w:rsidRPr="000A701F">
        <w:t xml:space="preserve"> vėliausio sutartinių įsipareigojimų vykdymo termino pabaigos.</w:t>
      </w:r>
    </w:p>
    <w:p w14:paraId="12702246" w14:textId="1EDEBEF6" w:rsidR="008733DC" w:rsidRPr="000A701F" w:rsidRDefault="00C104D1" w:rsidP="00D62751">
      <w:pPr>
        <w:pStyle w:val="Heading2"/>
      </w:pPr>
      <w:r w:rsidRPr="000A701F">
        <w:t>Jei P</w:t>
      </w:r>
      <w:r w:rsidR="006C4928">
        <w:t>irkimo</w:t>
      </w:r>
      <w:r w:rsidRPr="000A701F">
        <w:t xml:space="preserve"> sutartis galioja ilgiau kaip viener</w:t>
      </w:r>
      <w:r w:rsidR="000D4AB3" w:rsidRPr="000A701F">
        <w:t>ius metus</w:t>
      </w:r>
      <w:r w:rsidRPr="000A701F">
        <w:t xml:space="preserve">, </w:t>
      </w:r>
      <w:r w:rsidR="008733DC" w:rsidRPr="000A701F">
        <w:t>TIEKĖJO pateikiamas P</w:t>
      </w:r>
      <w:r w:rsidR="006C4928">
        <w:t>irkimo</w:t>
      </w:r>
      <w:r w:rsidR="008733DC" w:rsidRPr="000A701F">
        <w:t xml:space="preserve"> sutarties įvykdymo užtikrinimo dokumentas gali galioti trumpiau nei </w:t>
      </w:r>
      <w:r w:rsidR="00E96FFC" w:rsidRPr="000A701F">
        <w:t>iki 30 (trisdešimtos) kalendorinės dienos</w:t>
      </w:r>
      <w:r w:rsidR="004B4519" w:rsidRPr="000A701F">
        <w:t>,</w:t>
      </w:r>
      <w:r w:rsidR="00E96FFC" w:rsidRPr="000A701F">
        <w:t xml:space="preserve"> po P</w:t>
      </w:r>
      <w:r w:rsidR="006C4928">
        <w:t>irkimo</w:t>
      </w:r>
      <w:r w:rsidR="00E96FFC" w:rsidRPr="000A701F">
        <w:t xml:space="preserve"> sutartyje numatyto</w:t>
      </w:r>
      <w:r w:rsidR="004B4519" w:rsidRPr="000A701F">
        <w:t>,</w:t>
      </w:r>
      <w:r w:rsidR="00E96FFC" w:rsidRPr="000A701F">
        <w:t xml:space="preserve"> vėliausio sutartinių įsipareigojimų vykdymo termino pabaigos, bet </w:t>
      </w:r>
      <w:r w:rsidR="007D23BB" w:rsidRPr="000A701F">
        <w:t>likus</w:t>
      </w:r>
      <w:r w:rsidR="00DD5FF6" w:rsidRPr="000A701F">
        <w:t xml:space="preserve"> ne mažiau nei</w:t>
      </w:r>
      <w:r w:rsidR="007D23BB" w:rsidRPr="000A701F">
        <w:t xml:space="preserve"> 20 </w:t>
      </w:r>
      <w:r w:rsidR="004B4519" w:rsidRPr="000A701F">
        <w:t xml:space="preserve">(dvidešimt) </w:t>
      </w:r>
      <w:r w:rsidR="007D23BB" w:rsidRPr="000A701F">
        <w:t>kalendorinių dienų iki</w:t>
      </w:r>
      <w:r w:rsidR="008733DC" w:rsidRPr="000A701F">
        <w:t xml:space="preserve"> </w:t>
      </w:r>
      <w:r w:rsidR="002E04D6" w:rsidRPr="000A701F">
        <w:t>P</w:t>
      </w:r>
      <w:r w:rsidR="006C4928">
        <w:t>irkimo</w:t>
      </w:r>
      <w:r w:rsidR="002E04D6" w:rsidRPr="000A701F">
        <w:t xml:space="preserve"> sutarties </w:t>
      </w:r>
      <w:r w:rsidR="002E04D6" w:rsidRPr="0075268F">
        <w:t xml:space="preserve">įvykdymo </w:t>
      </w:r>
      <w:r w:rsidR="008733DC" w:rsidRPr="0075268F">
        <w:t>užtikrinimo dokumento galiojimo termin</w:t>
      </w:r>
      <w:r w:rsidR="007D23BB" w:rsidRPr="0075268F">
        <w:t>o pabaigos</w:t>
      </w:r>
      <w:r w:rsidR="008733DC" w:rsidRPr="0075268F">
        <w:t>,</w:t>
      </w:r>
      <w:r w:rsidR="00BB6BCD" w:rsidRPr="0075268F">
        <w:t xml:space="preserve"> </w:t>
      </w:r>
      <w:r w:rsidR="00DD5FF6" w:rsidRPr="0075268F">
        <w:t xml:space="preserve">tokio </w:t>
      </w:r>
      <w:r w:rsidR="00BB6BCD" w:rsidRPr="0075268F">
        <w:t>dokumento galiojimas</w:t>
      </w:r>
      <w:r w:rsidR="008733DC" w:rsidRPr="0075268F">
        <w:t xml:space="preserve"> privalo būti pratęstas</w:t>
      </w:r>
      <w:r w:rsidR="000D4AB3" w:rsidRPr="0075268F">
        <w:t xml:space="preserve">. </w:t>
      </w:r>
      <w:r w:rsidR="00DD5FF6" w:rsidRPr="0075268F">
        <w:t>Šiuo atveju p</w:t>
      </w:r>
      <w:r w:rsidR="000D4AB3" w:rsidRPr="0075268F">
        <w:t>askutinio P</w:t>
      </w:r>
      <w:r w:rsidR="006C4928">
        <w:t>irkimo</w:t>
      </w:r>
      <w:r w:rsidR="000D4AB3" w:rsidRPr="0075268F">
        <w:t xml:space="preserve"> sutarties įvykdymo užtikrinimo dokumento galiojimo </w:t>
      </w:r>
      <w:r w:rsidR="0055592B" w:rsidRPr="0075268F">
        <w:t>p</w:t>
      </w:r>
      <w:r w:rsidR="000D4AB3" w:rsidRPr="0075268F">
        <w:t xml:space="preserve">ratęsimo terminas turi būti lygus </w:t>
      </w:r>
      <w:r w:rsidR="00E96FFC" w:rsidRPr="0075268F">
        <w:t>1</w:t>
      </w:r>
      <w:r w:rsidR="004D6873">
        <w:t>1</w:t>
      </w:r>
      <w:r w:rsidR="00E96FFC" w:rsidRPr="0075268F">
        <w:t>.1. punkte nurodytam terminui.</w:t>
      </w:r>
      <w:r w:rsidR="00AD4651" w:rsidRPr="0075268F">
        <w:t xml:space="preserve"> </w:t>
      </w:r>
      <w:r w:rsidR="00DD5FF6" w:rsidRPr="0075268F">
        <w:t xml:space="preserve">Šiame punkte nurodyta tvarka </w:t>
      </w:r>
      <w:r w:rsidR="004B4519" w:rsidRPr="0075268F">
        <w:t>TIEKĖJUI nepratęsus P</w:t>
      </w:r>
      <w:r w:rsidR="006C4928">
        <w:t>irkimo</w:t>
      </w:r>
      <w:r w:rsidR="004B4519" w:rsidRPr="0075268F">
        <w:t xml:space="preserve"> sutarties įvykdymo užtikrinimo dokumento galiojimo termino, UŽSAKOVAS įgyja teisę </w:t>
      </w:r>
      <w:r w:rsidR="00FA6F25" w:rsidRPr="0075268F">
        <w:t xml:space="preserve">reikalauti </w:t>
      </w:r>
      <w:r w:rsidR="004B4519" w:rsidRPr="0075268F">
        <w:t>sumokėti vis</w:t>
      </w:r>
      <w:r w:rsidRPr="0075268F">
        <w:t>ą</w:t>
      </w:r>
      <w:r w:rsidR="004B4519" w:rsidRPr="0075268F">
        <w:t xml:space="preserve"> </w:t>
      </w:r>
      <w:r w:rsidR="006A6A04" w:rsidRPr="0075268F">
        <w:t>P</w:t>
      </w:r>
      <w:r w:rsidR="006C4928">
        <w:t>irkimo</w:t>
      </w:r>
      <w:r w:rsidR="006A6A04" w:rsidRPr="0075268F">
        <w:t xml:space="preserve"> sutarties įvykdymo </w:t>
      </w:r>
      <w:r w:rsidR="007950BF" w:rsidRPr="0075268F">
        <w:t>užtikrinime nurodytą sumą</w:t>
      </w:r>
      <w:r w:rsidR="004B4519" w:rsidRPr="000A701F">
        <w:t>.</w:t>
      </w:r>
    </w:p>
    <w:p w14:paraId="72DF917F" w14:textId="4857337C" w:rsidR="00BE1A0E" w:rsidRPr="000A701F" w:rsidRDefault="00BE1A0E" w:rsidP="00D62751">
      <w:pPr>
        <w:pStyle w:val="Heading2"/>
      </w:pPr>
      <w:r w:rsidRPr="00BE1A0E">
        <w:t xml:space="preserve">Jei </w:t>
      </w:r>
      <w:r>
        <w:t>P</w:t>
      </w:r>
      <w:r w:rsidR="006C4928">
        <w:t>irkimo</w:t>
      </w:r>
      <w:r>
        <w:t xml:space="preserve"> sutarties įvykdymo užtikrinimo dokumentą </w:t>
      </w:r>
      <w:r w:rsidRPr="00BE1A0E">
        <w:t>išdavęs juridinis asmuo negali įvykdyti savo įsipareigojimų, UŽSAKOVAS raštu pareikalauja TIEKĖJO per 5 (penkias) darbo d</w:t>
      </w:r>
      <w:r>
        <w:t>ienas pateikti naują užtikrinimo dokumentą</w:t>
      </w:r>
      <w:r w:rsidRPr="00BE1A0E">
        <w:t xml:space="preserve"> </w:t>
      </w:r>
      <w:r w:rsidRPr="000A701F">
        <w:t>tomis pačiomis sąlygomis kaip ir ankstesnysis.</w:t>
      </w:r>
      <w:r w:rsidR="00DD5FF6" w:rsidRPr="000A701F">
        <w:t xml:space="preserve"> Jei TIEKĖJAS nurodytu atveju nepasirūpina sutarties įvykdymo užtikrinimu, jam tenka prievolė atlyginti užtikrinimo sumą UŽSAKOVUI P</w:t>
      </w:r>
      <w:r w:rsidR="006C4928">
        <w:t>irkimo</w:t>
      </w:r>
      <w:r w:rsidR="00DD5FF6" w:rsidRPr="000A701F">
        <w:t xml:space="preserve"> </w:t>
      </w:r>
      <w:r w:rsidR="00F66C93" w:rsidRPr="000A701F">
        <w:t>sutarties neįvykdymo (nutraukimo dėl TIEKĖJO kaltės) atveju.</w:t>
      </w:r>
      <w:r w:rsidR="00DD5FF6" w:rsidRPr="000A701F">
        <w:t xml:space="preserve">  </w:t>
      </w:r>
    </w:p>
    <w:p w14:paraId="05DDAC94" w14:textId="4875911D" w:rsidR="00D640E8" w:rsidRPr="000A701F" w:rsidRDefault="00D640E8" w:rsidP="00D62751">
      <w:pPr>
        <w:pStyle w:val="Heading2"/>
      </w:pPr>
      <w:r w:rsidRPr="000A701F">
        <w:t xml:space="preserve">Jei TIEKĖJAS nevykdo savo sutartinių įsipareigojimų UŽSAKOVUI, UŽSAKOVAS pareikalauja sumokėti </w:t>
      </w:r>
      <w:r w:rsidR="00F20C95" w:rsidRPr="000A701F">
        <w:t>visą P</w:t>
      </w:r>
      <w:r w:rsidR="006C4928">
        <w:t>irkimo</w:t>
      </w:r>
      <w:r w:rsidR="00F20C95" w:rsidRPr="000A701F">
        <w:t xml:space="preserve"> sutarties įvykdymo užtikrinime nurodytą sumą</w:t>
      </w:r>
      <w:r w:rsidRPr="000A701F">
        <w:t>. Prieš pateikdamas reikalavimą sumokėti pagal P</w:t>
      </w:r>
      <w:r w:rsidR="006C4928">
        <w:t>irkimo</w:t>
      </w:r>
      <w:r w:rsidRPr="000A701F">
        <w:t xml:space="preserve"> sutarties įvykdymo užtikrinimą, UŽSAKOVAS įspėja apie tai TIEKĖJĄ ir nurodo, dėl kokio pažeidimo pateikia šį reikalavimą.</w:t>
      </w:r>
      <w:r w:rsidR="00F66C93" w:rsidRPr="000A701F">
        <w:t xml:space="preserve"> Jei UŽSAKOVUI pasinaudojus P</w:t>
      </w:r>
      <w:r w:rsidR="006C4928">
        <w:t>irkimo</w:t>
      </w:r>
      <w:r w:rsidR="00F66C93" w:rsidRPr="000A701F">
        <w:t xml:space="preserve"> sutarties įvykdymo užtikrinimu, TIEKĖJAS ketina toliau vykdyti sutartinius įsipareigojimus, UŽSAKOVUI sutikus leisti jam toliau vykdyti sutartinius įsipareigojimus, TIEKĖJAS privalo pateikti naują P</w:t>
      </w:r>
      <w:r w:rsidR="006C4928">
        <w:t>irkimo</w:t>
      </w:r>
      <w:r w:rsidR="00F66C93" w:rsidRPr="000A701F">
        <w:t xml:space="preserve"> sutarties įvykdymo užtikrinimą 1</w:t>
      </w:r>
      <w:r w:rsidR="004D6873">
        <w:t>1</w:t>
      </w:r>
      <w:r w:rsidR="00F66C93" w:rsidRPr="000A701F">
        <w:t xml:space="preserve">.1 punkte nurodyta tvarka. Jei </w:t>
      </w:r>
      <w:r w:rsidR="00A459DD" w:rsidRPr="000A701F">
        <w:t>P</w:t>
      </w:r>
      <w:r w:rsidR="008E35FD">
        <w:t>irkimo</w:t>
      </w:r>
      <w:r w:rsidR="00F66C93" w:rsidRPr="000A701F">
        <w:t xml:space="preserve"> sutartis nutraukiama dėl TIEKĖJO kaltės, UŽSAKOVAS bet kokiu atveju įgyja teisę į visą P</w:t>
      </w:r>
      <w:r w:rsidR="008E35FD">
        <w:t>irkimo</w:t>
      </w:r>
      <w:r w:rsidR="00F66C93" w:rsidRPr="000A701F">
        <w:t xml:space="preserve"> sutarties įvykdymo užtikrinime nurodytą sumą.</w:t>
      </w:r>
    </w:p>
    <w:p w14:paraId="24324B8F" w14:textId="416E7ED6" w:rsidR="00741C8A" w:rsidRPr="000A701F" w:rsidRDefault="00741C8A" w:rsidP="00D62751">
      <w:pPr>
        <w:pStyle w:val="Heading2"/>
      </w:pPr>
      <w:r w:rsidRPr="000A701F">
        <w:t>P</w:t>
      </w:r>
      <w:r w:rsidR="008E35FD">
        <w:t>irkimo</w:t>
      </w:r>
      <w:r w:rsidRPr="000A701F">
        <w:t xml:space="preserve"> sutarties įvykdymo užtikrinimo dokumentas per 5 (penkias) darbo</w:t>
      </w:r>
      <w:r w:rsidR="002138C5" w:rsidRPr="000A701F">
        <w:t xml:space="preserve"> dienas</w:t>
      </w:r>
      <w:r w:rsidRPr="000A701F">
        <w:t xml:space="preserve"> grąžinamas TIEKĖJUI, jei jis laiku ir tinkamai įvykdė visus sutartinius įsipareigojimus</w:t>
      </w:r>
      <w:r w:rsidR="00EE071A" w:rsidRPr="000A701F">
        <w:t xml:space="preserve"> arba </w:t>
      </w:r>
      <w:r w:rsidR="00A459DD" w:rsidRPr="000A701F">
        <w:t>tapo nebereikalingas dėl kitų priežasčių</w:t>
      </w:r>
      <w:r w:rsidR="00EE071A" w:rsidRPr="000A701F">
        <w:t>.</w:t>
      </w:r>
    </w:p>
    <w:p w14:paraId="388983B8" w14:textId="0BCBC322" w:rsidR="00AA2988" w:rsidRPr="000A701F" w:rsidRDefault="00BA6FCA" w:rsidP="00D62751">
      <w:pPr>
        <w:pStyle w:val="Heading2"/>
      </w:pPr>
      <w:r w:rsidRPr="000A701F">
        <w:t>S</w:t>
      </w:r>
      <w:r w:rsidR="00AA2988" w:rsidRPr="000A701F">
        <w:t>iekdamas užtikrinti P</w:t>
      </w:r>
      <w:r w:rsidR="008E35FD">
        <w:t>irkimo</w:t>
      </w:r>
      <w:r w:rsidRPr="000A701F">
        <w:t xml:space="preserve"> sutarties įvykdymą</w:t>
      </w:r>
      <w:r w:rsidR="00AA2988" w:rsidRPr="000A701F">
        <w:t xml:space="preserve"> </w:t>
      </w:r>
      <w:r w:rsidRPr="000A701F">
        <w:t xml:space="preserve">TIEKĖJAS, </w:t>
      </w:r>
      <w:r w:rsidR="00AA2988" w:rsidRPr="000A701F">
        <w:t xml:space="preserve">per 5 </w:t>
      </w:r>
      <w:r w:rsidR="00BE1A0E" w:rsidRPr="000A701F">
        <w:t xml:space="preserve">(penkias) </w:t>
      </w:r>
      <w:r w:rsidR="00AA2988" w:rsidRPr="000A701F">
        <w:t>darbo dienas nuo P</w:t>
      </w:r>
      <w:r w:rsidR="008E35FD">
        <w:t>irkimo</w:t>
      </w:r>
      <w:r w:rsidR="00AA2988" w:rsidRPr="000A701F">
        <w:t xml:space="preserve"> sutarties pasirašymo</w:t>
      </w:r>
      <w:r w:rsidRPr="000A701F">
        <w:t>,</w:t>
      </w:r>
      <w:r w:rsidRPr="00BE4988">
        <w:t xml:space="preserve"> </w:t>
      </w:r>
      <w:r w:rsidRPr="000A701F">
        <w:t>vietoje P</w:t>
      </w:r>
      <w:r w:rsidR="008E35FD">
        <w:t>irkimo</w:t>
      </w:r>
      <w:r w:rsidRPr="000A701F">
        <w:t xml:space="preserve"> sutarties įvykdymo užtikrinimo dokumento</w:t>
      </w:r>
      <w:r w:rsidRPr="00BE4988">
        <w:t xml:space="preserve"> </w:t>
      </w:r>
      <w:r w:rsidRPr="000A701F">
        <w:t>gali</w:t>
      </w:r>
      <w:r w:rsidR="00AA2988" w:rsidRPr="000A701F">
        <w:t xml:space="preserve"> į UŽSAKOVO nurodytą sąskaitą banke pervesti sumą </w:t>
      </w:r>
      <w:r w:rsidR="00A459DD" w:rsidRPr="000A701F">
        <w:t xml:space="preserve">ne mažesnę nei </w:t>
      </w:r>
      <w:r w:rsidR="00AA2988" w:rsidRPr="000A701F">
        <w:t>10% P</w:t>
      </w:r>
      <w:r w:rsidR="008E35FD">
        <w:t>irkimo</w:t>
      </w:r>
      <w:r w:rsidR="00AA2988" w:rsidRPr="000A701F">
        <w:t xml:space="preserve"> sutarties </w:t>
      </w:r>
      <w:r w:rsidR="00A459DD" w:rsidRPr="000A701F">
        <w:t>kainos</w:t>
      </w:r>
      <w:r w:rsidR="003F61EE" w:rsidRPr="000A701F">
        <w:t xml:space="preserve">. </w:t>
      </w:r>
      <w:r w:rsidR="00AA2988" w:rsidRPr="000A701F">
        <w:t xml:space="preserve"> </w:t>
      </w:r>
      <w:r w:rsidR="00797CF7" w:rsidRPr="000A701F">
        <w:t>Ši suma</w:t>
      </w:r>
      <w:r w:rsidR="00AA2988" w:rsidRPr="000A701F">
        <w:t xml:space="preserve">, </w:t>
      </w:r>
      <w:r w:rsidRPr="000A701F">
        <w:t xml:space="preserve">per 5 </w:t>
      </w:r>
      <w:r w:rsidR="00BE1A0E" w:rsidRPr="000A701F">
        <w:t xml:space="preserve">(penkias) </w:t>
      </w:r>
      <w:r w:rsidRPr="000A701F">
        <w:t xml:space="preserve">darbo dienas </w:t>
      </w:r>
      <w:r w:rsidR="00797CF7" w:rsidRPr="000A701F">
        <w:t>yra</w:t>
      </w:r>
      <w:r w:rsidR="00AA2988" w:rsidRPr="000A701F">
        <w:t xml:space="preserve"> grąžinama TIEKĖJUI</w:t>
      </w:r>
      <w:r w:rsidR="00E53C04" w:rsidRPr="000A701F">
        <w:t xml:space="preserve"> tik</w:t>
      </w:r>
      <w:r w:rsidR="00E53C04" w:rsidRPr="00BE4988">
        <w:t xml:space="preserve"> </w:t>
      </w:r>
      <w:r w:rsidR="00E53C04" w:rsidRPr="000A701F">
        <w:t>tinkamai įvykdžius P</w:t>
      </w:r>
      <w:r w:rsidR="008E35FD">
        <w:t>irkimo</w:t>
      </w:r>
      <w:r w:rsidR="00E53C04" w:rsidRPr="000A701F">
        <w:t xml:space="preserve"> sutartį</w:t>
      </w:r>
      <w:r w:rsidR="00166E61" w:rsidRPr="000A701F">
        <w:t xml:space="preserve"> arba </w:t>
      </w:r>
      <w:r w:rsidR="00A459DD" w:rsidRPr="000A701F">
        <w:t>P</w:t>
      </w:r>
      <w:r w:rsidR="008E35FD">
        <w:t>irkimo</w:t>
      </w:r>
      <w:r w:rsidR="00A459DD" w:rsidRPr="000A701F">
        <w:t xml:space="preserve"> sutarties įvykdymo užtikrinimas tapo nebereikalingas dėl kitų priežasčių</w:t>
      </w:r>
      <w:r w:rsidR="00AA2988" w:rsidRPr="000A701F">
        <w:t xml:space="preserve">. </w:t>
      </w:r>
      <w:r w:rsidR="00166E61" w:rsidRPr="000A701F">
        <w:t>TIEKĖJUI neįvykdžius savo sutartinių įsipareigojimų</w:t>
      </w:r>
      <w:r w:rsidR="00A459DD" w:rsidRPr="000A701F">
        <w:t xml:space="preserve"> ar P</w:t>
      </w:r>
      <w:r w:rsidR="008E35FD">
        <w:t>irkimo</w:t>
      </w:r>
      <w:r w:rsidR="00A459DD" w:rsidRPr="000A701F">
        <w:t xml:space="preserve"> sutartį nutraukus dėl TIEKĖJO kaltės</w:t>
      </w:r>
      <w:r w:rsidR="00166E61" w:rsidRPr="000A701F">
        <w:t>, visa</w:t>
      </w:r>
      <w:r w:rsidR="00A459DD" w:rsidRPr="000A701F">
        <w:t xml:space="preserve"> šiame punkte nurodyta </w:t>
      </w:r>
      <w:r w:rsidR="00166E61" w:rsidRPr="000A701F">
        <w:t>į UŽSAKOVO sąskaita pervesta suma yra negrąžinama.</w:t>
      </w:r>
    </w:p>
    <w:p w14:paraId="0E8EEA5C" w14:textId="77777777" w:rsidR="00E209C9" w:rsidRPr="000A701F" w:rsidRDefault="00E209C9" w:rsidP="00E209C9"/>
    <w:bookmarkEnd w:id="1"/>
    <w:bookmarkEnd w:id="2"/>
    <w:p w14:paraId="1BC18DF6" w14:textId="77777777" w:rsidR="005825FC" w:rsidRPr="008A0E21" w:rsidRDefault="005825FC" w:rsidP="00FB0644">
      <w:pPr>
        <w:pStyle w:val="Heading1"/>
      </w:pPr>
      <w:r w:rsidRPr="008A0E21">
        <w:t>Baigiamosios nuostatos</w:t>
      </w:r>
    </w:p>
    <w:p w14:paraId="6B6FD53B" w14:textId="3AEE3498" w:rsidR="001E467B" w:rsidRPr="001E467B" w:rsidRDefault="00054123" w:rsidP="00D62751">
      <w:pPr>
        <w:pStyle w:val="Heading2"/>
      </w:pPr>
      <w:r w:rsidRPr="00C14B85">
        <w:t>Pirkimo sutartis yra elektroniniu būdu suformuota centrinės perkančiosios organizacijos CPO IS, remiantis standartine Pirkimo sutarties forma be pakeitimų, išskyrus įterptą informaciją, kuri buvo CPO IS pateikta UŽSAKOVO ir TIEKĖJO.</w:t>
      </w:r>
    </w:p>
    <w:p w14:paraId="30DB9975" w14:textId="49829AF1" w:rsidR="00054123" w:rsidRPr="00C14B85" w:rsidRDefault="00054123" w:rsidP="00D62751">
      <w:pPr>
        <w:pStyle w:val="Heading2"/>
      </w:pPr>
      <w:r w:rsidRPr="00C14B85">
        <w:t>Pirkimo sutartis negali būti sudaroma ir vykdoma, jei ji buvo suformuota ne CPO IS.</w:t>
      </w:r>
    </w:p>
    <w:p w14:paraId="739AF77D" w14:textId="24D4EF23" w:rsidR="00054123" w:rsidRPr="00C14B85" w:rsidRDefault="00054123" w:rsidP="00D62751">
      <w:pPr>
        <w:pStyle w:val="Heading2"/>
      </w:pPr>
      <w:r w:rsidRPr="00C14B85">
        <w:t>Pirkimo sutartis yra vieša. Šalys laiko paslaptyje savo kontrahento darbo veiklos principus ir metodus, kuriuos sužinojo vykdant Pirkimo sutartį, išskyrus atvejus, kai ši informacija yra vieša arba turi būti atskleista įstatymų numatytais atvejais.</w:t>
      </w:r>
    </w:p>
    <w:p w14:paraId="1B157C62" w14:textId="33CCEBA4" w:rsidR="00054123" w:rsidRPr="00C14B85" w:rsidRDefault="00054123" w:rsidP="00D62751">
      <w:pPr>
        <w:pStyle w:val="Heading2"/>
      </w:pPr>
      <w:r w:rsidRPr="00C14B85">
        <w:t>Pirkimo sutartis sudaryta dviem vienodą juridinę galią turinčiais egzemplioriais, po vieną kiekvienai Šaliai.</w:t>
      </w:r>
    </w:p>
    <w:p w14:paraId="22518CC0" w14:textId="3F5D038E" w:rsidR="00054123" w:rsidRPr="00C14B85" w:rsidRDefault="00054123" w:rsidP="00D62751">
      <w:pPr>
        <w:pStyle w:val="Heading2"/>
      </w:pPr>
      <w:r w:rsidRPr="00C14B85">
        <w:t>Šalys susirašinėja lietuvių kalba. Visi Šalių rašytiniai pranešimai ar prašymai, kuriuos Šalis gali pateikti pagal šią sutartį, bus laikomi galiojančiais ir įteiktais tinkamai, jeigu asmeniškai pateikti kitai Šaliai ir gautas patvirtinimas apie gavimą arba išsiųsti registruotu paštu, elektroniniu paštu, šioje sutartyje nurodytais adresais arba kitais adresais, kuriuos, pateikdama pranešimą nurodė Šalis.</w:t>
      </w:r>
    </w:p>
    <w:p w14:paraId="2D9170BA" w14:textId="115BE1ED" w:rsidR="00054123" w:rsidRPr="00C14B85" w:rsidRDefault="00054123" w:rsidP="00D62751">
      <w:pPr>
        <w:pStyle w:val="Heading2"/>
      </w:pPr>
      <w:r w:rsidRPr="00C14B85">
        <w:t>Jeigu pasikeičia Šalies adresas ir (ar) kiti duomenys, Šalis turi raštu informuoti kitą Šalį ne vėliau kaip per 5 darbo dienas nuo bent vieno kontaktinio duomens pasikeitimo.</w:t>
      </w:r>
    </w:p>
    <w:p w14:paraId="0DF192D6" w14:textId="133FCB12" w:rsidR="00DA29E6" w:rsidRDefault="00DA29E6" w:rsidP="00D62751">
      <w:pPr>
        <w:pStyle w:val="Heading2"/>
      </w:pPr>
      <w:r w:rsidRPr="00054123">
        <w:t>P</w:t>
      </w:r>
      <w:r w:rsidR="008E35FD" w:rsidRPr="00054123">
        <w:t>irkimo</w:t>
      </w:r>
      <w:r w:rsidRPr="00054123">
        <w:t xml:space="preserve"> sutart</w:t>
      </w:r>
      <w:r w:rsidR="004727FB">
        <w:t xml:space="preserve">į sudaro šie </w:t>
      </w:r>
      <w:r w:rsidRPr="00054123">
        <w:t>priedai, kurie yra neatskiriama P</w:t>
      </w:r>
      <w:r w:rsidR="008E35FD" w:rsidRPr="00054123">
        <w:t>irkimo</w:t>
      </w:r>
      <w:r w:rsidRPr="00054123">
        <w:t xml:space="preserve"> sutarties dalis:</w:t>
      </w:r>
    </w:p>
    <w:p w14:paraId="767F6330" w14:textId="1C37EDEE" w:rsidR="00054123" w:rsidRPr="008A02EE" w:rsidRDefault="00054123" w:rsidP="008D484B">
      <w:pPr>
        <w:pStyle w:val="ListParagraph"/>
        <w:numPr>
          <w:ilvl w:val="2"/>
          <w:numId w:val="1"/>
        </w:numPr>
      </w:pPr>
      <w:r w:rsidRPr="008A02EE">
        <w:t>1 priedas. Užsakomos Paslaugos ir TIEKĖJO pasiūlymas Paslaugų užsakymui per CPO LT elektroninį katalogą.</w:t>
      </w:r>
    </w:p>
    <w:p w14:paraId="28AF7464" w14:textId="65153DF5" w:rsidR="00054123" w:rsidRPr="008A02EE" w:rsidRDefault="00054123" w:rsidP="008D484B">
      <w:pPr>
        <w:pStyle w:val="ListParagraph"/>
        <w:numPr>
          <w:ilvl w:val="2"/>
          <w:numId w:val="1"/>
        </w:numPr>
      </w:pPr>
      <w:r w:rsidRPr="008A02EE">
        <w:t>2 priedas. Paslaugų teikimo ataskaitos forma.</w:t>
      </w:r>
    </w:p>
    <w:p w14:paraId="7AF6D843" w14:textId="0857BD41" w:rsidR="00054123" w:rsidRPr="008A02EE" w:rsidRDefault="00054123" w:rsidP="008D484B">
      <w:pPr>
        <w:pStyle w:val="ListParagraph"/>
        <w:numPr>
          <w:ilvl w:val="2"/>
          <w:numId w:val="1"/>
        </w:numPr>
      </w:pPr>
      <w:r w:rsidRPr="008A02EE">
        <w:t>Pirkimo sutarties įvykdymo užtikrinimo dokumentai.</w:t>
      </w:r>
    </w:p>
    <w:p w14:paraId="29042A46" w14:textId="6C0CC0A6" w:rsidR="00054123" w:rsidRDefault="00054123" w:rsidP="008D484B">
      <w:pPr>
        <w:pStyle w:val="ListParagraph"/>
        <w:numPr>
          <w:ilvl w:val="2"/>
          <w:numId w:val="1"/>
        </w:numPr>
      </w:pPr>
      <w:r w:rsidRPr="008A02EE">
        <w:lastRenderedPageBreak/>
        <w:t>Civilinės atsakomybės draudimo faktą įrodantys dokumentai.</w:t>
      </w:r>
    </w:p>
    <w:p w14:paraId="404796C4" w14:textId="70CAE110" w:rsidR="003A5987" w:rsidRPr="004727FB" w:rsidRDefault="003A5987" w:rsidP="008D484B">
      <w:pPr>
        <w:pStyle w:val="ListParagraph"/>
        <w:numPr>
          <w:ilvl w:val="2"/>
          <w:numId w:val="1"/>
        </w:numPr>
      </w:pPr>
      <w:r w:rsidRPr="004727FB">
        <w:t>Techninis / techninis darbo / darbo projektas.</w:t>
      </w:r>
    </w:p>
    <w:p w14:paraId="3732FDA8" w14:textId="52A63591" w:rsidR="00054123" w:rsidRDefault="00054123" w:rsidP="00054123"/>
    <w:tbl>
      <w:tblPr>
        <w:tblW w:w="4850" w:type="pct"/>
        <w:tblInd w:w="115" w:type="dxa"/>
        <w:tblCellMar>
          <w:left w:w="115" w:type="dxa"/>
          <w:right w:w="115" w:type="dxa"/>
        </w:tblCellMar>
        <w:tblLook w:val="01E0" w:firstRow="1" w:lastRow="1" w:firstColumn="1" w:lastColumn="1" w:noHBand="0" w:noVBand="0"/>
      </w:tblPr>
      <w:tblGrid>
        <w:gridCol w:w="4703"/>
        <w:gridCol w:w="236"/>
        <w:gridCol w:w="4684"/>
      </w:tblGrid>
      <w:tr w:rsidR="00271C04" w14:paraId="06A0A098" w14:textId="77777777" w:rsidTr="00956CF5">
        <w:trPr>
          <w:cantSplit/>
        </w:trPr>
        <w:tc>
          <w:tcPr>
            <w:tcW w:w="2444" w:type="pct"/>
            <w:vAlign w:val="bottom"/>
            <w:hideMark/>
          </w:tcPr>
          <w:p w14:paraId="52B66526" w14:textId="6714C9E1" w:rsidR="00271C04" w:rsidRDefault="00271C04" w:rsidP="00956CF5">
            <w:pPr>
              <w:widowControl w:val="0"/>
              <w:tabs>
                <w:tab w:val="left" w:pos="567"/>
              </w:tabs>
              <w:rPr>
                <w:color w:val="000000"/>
              </w:rPr>
            </w:pPr>
            <w:r>
              <w:rPr>
                <w:color w:val="000000"/>
              </w:rPr>
              <w:t>UŽSAKOVAS</w:t>
            </w:r>
          </w:p>
        </w:tc>
        <w:tc>
          <w:tcPr>
            <w:tcW w:w="121" w:type="pct"/>
          </w:tcPr>
          <w:p w14:paraId="3A5351C6" w14:textId="77777777" w:rsidR="00271C04" w:rsidRDefault="00271C04" w:rsidP="00956CF5">
            <w:pPr>
              <w:widowControl w:val="0"/>
              <w:tabs>
                <w:tab w:val="left" w:pos="567"/>
              </w:tabs>
              <w:rPr>
                <w:rFonts w:cs="Tahoma"/>
                <w:color w:val="000000"/>
                <w:szCs w:val="16"/>
              </w:rPr>
            </w:pPr>
          </w:p>
        </w:tc>
        <w:tc>
          <w:tcPr>
            <w:tcW w:w="2434" w:type="pct"/>
            <w:vAlign w:val="bottom"/>
            <w:hideMark/>
          </w:tcPr>
          <w:p w14:paraId="2974F325" w14:textId="1B3E3FC1" w:rsidR="00271C04" w:rsidRDefault="00271C04" w:rsidP="00956CF5">
            <w:pPr>
              <w:widowControl w:val="0"/>
              <w:tabs>
                <w:tab w:val="left" w:pos="567"/>
              </w:tabs>
              <w:rPr>
                <w:color w:val="000000"/>
              </w:rPr>
            </w:pPr>
            <w:r>
              <w:rPr>
                <w:color w:val="000000"/>
              </w:rPr>
              <w:t>TIEKĖJAS</w:t>
            </w:r>
          </w:p>
        </w:tc>
      </w:tr>
      <w:tr w:rsidR="00271C04" w14:paraId="17FCEE31" w14:textId="77777777" w:rsidTr="00956CF5">
        <w:trPr>
          <w:cantSplit/>
        </w:trPr>
        <w:tc>
          <w:tcPr>
            <w:tcW w:w="2444" w:type="pct"/>
            <w:vAlign w:val="bottom"/>
            <w:hideMark/>
          </w:tcPr>
          <w:p w14:paraId="5B3DAC00" w14:textId="77777777" w:rsidR="00271C04" w:rsidRDefault="00271C04" w:rsidP="00956CF5">
            <w:pPr>
              <w:widowControl w:val="0"/>
              <w:tabs>
                <w:tab w:val="left" w:pos="567"/>
              </w:tabs>
              <w:rPr>
                <w:color w:val="000000"/>
                <w:highlight w:val="lightGray"/>
              </w:rPr>
            </w:pPr>
            <w:r>
              <w:rPr>
                <w:color w:val="000000"/>
                <w:highlight w:val="lightGray"/>
              </w:rPr>
              <w:t>[Pavadinimas, adresas,</w:t>
            </w:r>
          </w:p>
          <w:p w14:paraId="67FC7276" w14:textId="77777777" w:rsidR="00271C04" w:rsidRDefault="00271C04" w:rsidP="00956CF5">
            <w:pPr>
              <w:widowControl w:val="0"/>
              <w:tabs>
                <w:tab w:val="left" w:pos="567"/>
              </w:tabs>
              <w:rPr>
                <w:color w:val="000000"/>
                <w:highlight w:val="lightGray"/>
              </w:rPr>
            </w:pPr>
            <w:r>
              <w:rPr>
                <w:color w:val="000000"/>
                <w:highlight w:val="lightGray"/>
              </w:rPr>
              <w:t>kodas ir PVM mokėtojo kodas]</w:t>
            </w:r>
          </w:p>
          <w:p w14:paraId="5ABFF960" w14:textId="77777777" w:rsidR="00271C04" w:rsidRDefault="00271C04" w:rsidP="00956CF5">
            <w:pPr>
              <w:widowControl w:val="0"/>
              <w:tabs>
                <w:tab w:val="left" w:pos="567"/>
              </w:tabs>
              <w:rPr>
                <w:color w:val="000000"/>
                <w:highlight w:val="lightGray"/>
              </w:rPr>
            </w:pPr>
            <w:r>
              <w:rPr>
                <w:color w:val="000000"/>
                <w:highlight w:val="lightGray"/>
              </w:rPr>
              <w:t>[A/S sąskaitos Nr.]</w:t>
            </w:r>
          </w:p>
          <w:p w14:paraId="11CEAFEB" w14:textId="77777777" w:rsidR="00271C04" w:rsidRDefault="00271C04" w:rsidP="00956CF5">
            <w:pPr>
              <w:widowControl w:val="0"/>
              <w:tabs>
                <w:tab w:val="left" w:pos="567"/>
              </w:tabs>
              <w:rPr>
                <w:color w:val="000000"/>
                <w:highlight w:val="lightGray"/>
              </w:rPr>
            </w:pPr>
            <w:r>
              <w:rPr>
                <w:color w:val="000000"/>
                <w:highlight w:val="lightGray"/>
              </w:rPr>
              <w:t>[Banko pavadinimas]</w:t>
            </w:r>
          </w:p>
          <w:p w14:paraId="413F8E42" w14:textId="77777777" w:rsidR="00271C04" w:rsidRDefault="00271C04" w:rsidP="00956CF5">
            <w:pPr>
              <w:widowControl w:val="0"/>
              <w:tabs>
                <w:tab w:val="left" w:pos="567"/>
              </w:tabs>
              <w:rPr>
                <w:color w:val="000000"/>
                <w:highlight w:val="lightGray"/>
              </w:rPr>
            </w:pPr>
            <w:r>
              <w:rPr>
                <w:color w:val="000000"/>
                <w:highlight w:val="lightGray"/>
              </w:rPr>
              <w:t>[Tel.]</w:t>
            </w:r>
          </w:p>
          <w:p w14:paraId="3E41432F" w14:textId="77777777" w:rsidR="00271C04" w:rsidRDefault="00271C04" w:rsidP="00956CF5">
            <w:pPr>
              <w:widowControl w:val="0"/>
              <w:tabs>
                <w:tab w:val="left" w:pos="567"/>
              </w:tabs>
              <w:rPr>
                <w:color w:val="000000"/>
                <w:highlight w:val="lightGray"/>
              </w:rPr>
            </w:pPr>
            <w:r>
              <w:rPr>
                <w:color w:val="000000"/>
                <w:highlight w:val="lightGray"/>
              </w:rPr>
              <w:t>[Faks.]</w:t>
            </w:r>
          </w:p>
          <w:p w14:paraId="68BB274E" w14:textId="77777777" w:rsidR="00271C04" w:rsidRDefault="00271C04" w:rsidP="00956CF5">
            <w:pPr>
              <w:widowControl w:val="0"/>
              <w:tabs>
                <w:tab w:val="left" w:pos="567"/>
              </w:tabs>
              <w:rPr>
                <w:color w:val="000000"/>
              </w:rPr>
            </w:pPr>
            <w:r>
              <w:rPr>
                <w:color w:val="000000"/>
                <w:highlight w:val="lightGray"/>
              </w:rPr>
              <w:t>[El. paštas]</w:t>
            </w:r>
          </w:p>
        </w:tc>
        <w:tc>
          <w:tcPr>
            <w:tcW w:w="121" w:type="pct"/>
          </w:tcPr>
          <w:p w14:paraId="6EDFD53E" w14:textId="77777777" w:rsidR="00271C04" w:rsidRDefault="00271C04" w:rsidP="00956CF5">
            <w:pPr>
              <w:widowControl w:val="0"/>
              <w:tabs>
                <w:tab w:val="left" w:pos="567"/>
              </w:tabs>
              <w:rPr>
                <w:rFonts w:cs="Tahoma"/>
                <w:color w:val="000000"/>
                <w:szCs w:val="16"/>
              </w:rPr>
            </w:pPr>
          </w:p>
        </w:tc>
        <w:tc>
          <w:tcPr>
            <w:tcW w:w="2434" w:type="pct"/>
            <w:vAlign w:val="bottom"/>
            <w:hideMark/>
          </w:tcPr>
          <w:p w14:paraId="1C0499AC" w14:textId="77777777" w:rsidR="00271C04" w:rsidRDefault="00271C04" w:rsidP="00956CF5">
            <w:pPr>
              <w:widowControl w:val="0"/>
              <w:tabs>
                <w:tab w:val="left" w:pos="567"/>
              </w:tabs>
              <w:rPr>
                <w:color w:val="000000"/>
                <w:highlight w:val="lightGray"/>
              </w:rPr>
            </w:pPr>
            <w:r>
              <w:rPr>
                <w:color w:val="000000"/>
                <w:highlight w:val="lightGray"/>
              </w:rPr>
              <w:t>[Pavadinimas, adresas,</w:t>
            </w:r>
          </w:p>
          <w:p w14:paraId="77880F8E" w14:textId="77777777" w:rsidR="00271C04" w:rsidRDefault="00271C04" w:rsidP="00956CF5">
            <w:pPr>
              <w:widowControl w:val="0"/>
              <w:tabs>
                <w:tab w:val="left" w:pos="567"/>
              </w:tabs>
              <w:rPr>
                <w:color w:val="000000"/>
                <w:highlight w:val="lightGray"/>
              </w:rPr>
            </w:pPr>
            <w:r>
              <w:rPr>
                <w:color w:val="000000"/>
                <w:highlight w:val="lightGray"/>
              </w:rPr>
              <w:t>kodas ir PVM mokėtojo kodas]</w:t>
            </w:r>
          </w:p>
          <w:p w14:paraId="39C9C401" w14:textId="77777777" w:rsidR="00271C04" w:rsidRDefault="00271C04" w:rsidP="00956CF5">
            <w:pPr>
              <w:widowControl w:val="0"/>
              <w:tabs>
                <w:tab w:val="left" w:pos="567"/>
              </w:tabs>
              <w:rPr>
                <w:color w:val="000000"/>
                <w:highlight w:val="lightGray"/>
              </w:rPr>
            </w:pPr>
            <w:r>
              <w:rPr>
                <w:color w:val="000000"/>
                <w:highlight w:val="lightGray"/>
              </w:rPr>
              <w:t>[A/S sąskaitos Nr.]</w:t>
            </w:r>
          </w:p>
          <w:p w14:paraId="0C71394D" w14:textId="77777777" w:rsidR="00271C04" w:rsidRDefault="00271C04" w:rsidP="00956CF5">
            <w:pPr>
              <w:widowControl w:val="0"/>
              <w:tabs>
                <w:tab w:val="left" w:pos="567"/>
              </w:tabs>
              <w:rPr>
                <w:color w:val="000000"/>
                <w:highlight w:val="lightGray"/>
              </w:rPr>
            </w:pPr>
            <w:r>
              <w:rPr>
                <w:color w:val="000000"/>
                <w:highlight w:val="lightGray"/>
              </w:rPr>
              <w:t>[Banko pavadinimas]</w:t>
            </w:r>
          </w:p>
          <w:p w14:paraId="6EAFF7C4" w14:textId="77777777" w:rsidR="00271C04" w:rsidRDefault="00271C04" w:rsidP="00956CF5">
            <w:pPr>
              <w:widowControl w:val="0"/>
              <w:tabs>
                <w:tab w:val="left" w:pos="567"/>
              </w:tabs>
              <w:rPr>
                <w:color w:val="000000"/>
                <w:highlight w:val="lightGray"/>
              </w:rPr>
            </w:pPr>
            <w:r>
              <w:rPr>
                <w:color w:val="000000"/>
                <w:highlight w:val="lightGray"/>
              </w:rPr>
              <w:t>[Tel.]</w:t>
            </w:r>
          </w:p>
          <w:p w14:paraId="6FC10E44" w14:textId="77777777" w:rsidR="00271C04" w:rsidRDefault="00271C04" w:rsidP="00956CF5">
            <w:pPr>
              <w:widowControl w:val="0"/>
              <w:tabs>
                <w:tab w:val="left" w:pos="567"/>
              </w:tabs>
              <w:rPr>
                <w:color w:val="000000"/>
                <w:highlight w:val="lightGray"/>
              </w:rPr>
            </w:pPr>
            <w:r>
              <w:rPr>
                <w:color w:val="000000"/>
                <w:highlight w:val="lightGray"/>
              </w:rPr>
              <w:t>[Faks.]</w:t>
            </w:r>
          </w:p>
          <w:p w14:paraId="5C4D2E7A" w14:textId="77777777" w:rsidR="00271C04" w:rsidRDefault="00271C04" w:rsidP="00956CF5">
            <w:pPr>
              <w:widowControl w:val="0"/>
              <w:tabs>
                <w:tab w:val="left" w:pos="567"/>
              </w:tabs>
              <w:rPr>
                <w:color w:val="000000"/>
              </w:rPr>
            </w:pPr>
            <w:r>
              <w:rPr>
                <w:color w:val="000000"/>
                <w:highlight w:val="lightGray"/>
              </w:rPr>
              <w:t>[El. paštas]</w:t>
            </w:r>
          </w:p>
        </w:tc>
      </w:tr>
      <w:tr w:rsidR="00271C04" w14:paraId="726236C5" w14:textId="77777777" w:rsidTr="00956CF5">
        <w:trPr>
          <w:cantSplit/>
        </w:trPr>
        <w:tc>
          <w:tcPr>
            <w:tcW w:w="2444" w:type="pct"/>
            <w:vAlign w:val="bottom"/>
            <w:hideMark/>
          </w:tcPr>
          <w:p w14:paraId="5D4A888B" w14:textId="77777777" w:rsidR="00271C04" w:rsidRPr="005E3477" w:rsidRDefault="00271C04" w:rsidP="00956CF5">
            <w:pPr>
              <w:widowControl w:val="0"/>
              <w:tabs>
                <w:tab w:val="left" w:pos="567"/>
              </w:tabs>
              <w:spacing w:before="120"/>
              <w:rPr>
                <w:color w:val="000000"/>
              </w:rPr>
            </w:pPr>
            <w:r>
              <w:rPr>
                <w:color w:val="000000"/>
                <w:shd w:val="clear" w:color="auto" w:fill="D9D9D9" w:themeFill="background1" w:themeFillShade="D9"/>
              </w:rPr>
              <w:t>[</w:t>
            </w:r>
            <w:r w:rsidRPr="00FD7E85">
              <w:rPr>
                <w:color w:val="000000"/>
                <w:shd w:val="clear" w:color="auto" w:fill="D9D9D9" w:themeFill="background1" w:themeFillShade="D9"/>
              </w:rPr>
              <w:t>Atsakingas asmuo/asmenys:</w:t>
            </w:r>
            <w:r>
              <w:rPr>
                <w:color w:val="000000"/>
                <w:shd w:val="clear" w:color="auto" w:fill="D9D9D9" w:themeFill="background1" w:themeFillShade="D9"/>
              </w:rPr>
              <w:t>]</w:t>
            </w:r>
          </w:p>
          <w:p w14:paraId="0F6525EC" w14:textId="77777777" w:rsidR="00271C04" w:rsidRPr="005E3477" w:rsidRDefault="00271C04" w:rsidP="00956CF5">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Vardas, pavardė, pareigos</w:t>
            </w:r>
            <w:r>
              <w:rPr>
                <w:color w:val="000000"/>
                <w:shd w:val="clear" w:color="auto" w:fill="D9D9D9" w:themeFill="background1" w:themeFillShade="D9"/>
              </w:rPr>
              <w:t>]</w:t>
            </w:r>
          </w:p>
          <w:p w14:paraId="366C9804" w14:textId="77777777" w:rsidR="00271C04" w:rsidRPr="005E3477" w:rsidRDefault="00271C04" w:rsidP="00956CF5">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Tel.</w:t>
            </w:r>
            <w:r>
              <w:rPr>
                <w:color w:val="000000"/>
                <w:shd w:val="clear" w:color="auto" w:fill="D9D9D9" w:themeFill="background1" w:themeFillShade="D9"/>
              </w:rPr>
              <w:t>]</w:t>
            </w:r>
            <w:r>
              <w:rPr>
                <w:color w:val="000000"/>
              </w:rPr>
              <w:t xml:space="preserve"> </w:t>
            </w:r>
          </w:p>
        </w:tc>
        <w:tc>
          <w:tcPr>
            <w:tcW w:w="121" w:type="pct"/>
          </w:tcPr>
          <w:p w14:paraId="7F109DA7" w14:textId="77777777" w:rsidR="00271C04" w:rsidRPr="005E3477" w:rsidRDefault="00271C04" w:rsidP="00956CF5">
            <w:pPr>
              <w:widowControl w:val="0"/>
              <w:tabs>
                <w:tab w:val="left" w:pos="567"/>
              </w:tabs>
              <w:rPr>
                <w:rFonts w:cs="Tahoma"/>
                <w:color w:val="000000"/>
                <w:szCs w:val="16"/>
              </w:rPr>
            </w:pPr>
          </w:p>
        </w:tc>
        <w:tc>
          <w:tcPr>
            <w:tcW w:w="2434" w:type="pct"/>
            <w:shd w:val="clear" w:color="auto" w:fill="auto"/>
            <w:vAlign w:val="bottom"/>
            <w:hideMark/>
          </w:tcPr>
          <w:p w14:paraId="3B7D0575" w14:textId="77777777" w:rsidR="00271C04" w:rsidRPr="005E3477" w:rsidRDefault="00271C04" w:rsidP="00956CF5">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Atsakingas asmuo/asmenys:</w:t>
            </w:r>
            <w:r>
              <w:rPr>
                <w:color w:val="000000"/>
                <w:shd w:val="clear" w:color="auto" w:fill="D9D9D9" w:themeFill="background1" w:themeFillShade="D9"/>
              </w:rPr>
              <w:t>]</w:t>
            </w:r>
          </w:p>
          <w:p w14:paraId="464721A9" w14:textId="77777777" w:rsidR="00271C04" w:rsidRPr="005E3477" w:rsidRDefault="00271C04" w:rsidP="00956CF5">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Vardas, pavardė, pareigos</w:t>
            </w:r>
            <w:r>
              <w:rPr>
                <w:color w:val="000000"/>
                <w:shd w:val="clear" w:color="auto" w:fill="D9D9D9" w:themeFill="background1" w:themeFillShade="D9"/>
              </w:rPr>
              <w:t>]</w:t>
            </w:r>
          </w:p>
          <w:p w14:paraId="31E3272A" w14:textId="77777777" w:rsidR="00271C04" w:rsidRPr="005E3477" w:rsidRDefault="00271C04" w:rsidP="00956CF5">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Tel.</w:t>
            </w:r>
            <w:r>
              <w:rPr>
                <w:color w:val="000000"/>
                <w:shd w:val="clear" w:color="auto" w:fill="D9D9D9" w:themeFill="background1" w:themeFillShade="D9"/>
              </w:rPr>
              <w:t>]</w:t>
            </w:r>
          </w:p>
        </w:tc>
      </w:tr>
      <w:tr w:rsidR="00271C04" w14:paraId="38156763" w14:textId="77777777" w:rsidTr="00956CF5">
        <w:trPr>
          <w:cantSplit/>
        </w:trPr>
        <w:tc>
          <w:tcPr>
            <w:tcW w:w="2444" w:type="pct"/>
            <w:vAlign w:val="bottom"/>
            <w:hideMark/>
          </w:tcPr>
          <w:p w14:paraId="3CDC0C77" w14:textId="77777777" w:rsidR="00271C04" w:rsidRDefault="00271C04" w:rsidP="00956CF5">
            <w:pPr>
              <w:widowControl w:val="0"/>
              <w:tabs>
                <w:tab w:val="left" w:pos="567"/>
              </w:tabs>
              <w:spacing w:before="120"/>
              <w:rPr>
                <w:color w:val="000000"/>
              </w:rPr>
            </w:pPr>
            <w:r>
              <w:rPr>
                <w:color w:val="000000"/>
              </w:rPr>
              <w:t>Atstovaujantis asmuo</w:t>
            </w:r>
          </w:p>
        </w:tc>
        <w:tc>
          <w:tcPr>
            <w:tcW w:w="121" w:type="pct"/>
          </w:tcPr>
          <w:p w14:paraId="60D71675" w14:textId="77777777" w:rsidR="00271C04" w:rsidRDefault="00271C04" w:rsidP="00956CF5">
            <w:pPr>
              <w:widowControl w:val="0"/>
              <w:tabs>
                <w:tab w:val="left" w:pos="567"/>
              </w:tabs>
              <w:rPr>
                <w:rFonts w:cs="Tahoma"/>
                <w:color w:val="000000"/>
                <w:szCs w:val="16"/>
              </w:rPr>
            </w:pPr>
          </w:p>
        </w:tc>
        <w:tc>
          <w:tcPr>
            <w:tcW w:w="2434" w:type="pct"/>
            <w:vAlign w:val="bottom"/>
            <w:hideMark/>
          </w:tcPr>
          <w:p w14:paraId="36856F8E" w14:textId="77777777" w:rsidR="00271C04" w:rsidRDefault="00271C04" w:rsidP="00956CF5">
            <w:pPr>
              <w:widowControl w:val="0"/>
              <w:tabs>
                <w:tab w:val="left" w:pos="567"/>
              </w:tabs>
              <w:rPr>
                <w:color w:val="000000"/>
              </w:rPr>
            </w:pPr>
            <w:r>
              <w:rPr>
                <w:color w:val="000000"/>
              </w:rPr>
              <w:t>Atstovaujantis asmuo</w:t>
            </w:r>
          </w:p>
        </w:tc>
      </w:tr>
      <w:tr w:rsidR="00271C04" w14:paraId="067DD47C" w14:textId="77777777" w:rsidTr="00956CF5">
        <w:trPr>
          <w:cantSplit/>
        </w:trPr>
        <w:tc>
          <w:tcPr>
            <w:tcW w:w="2444" w:type="pct"/>
            <w:vAlign w:val="bottom"/>
            <w:hideMark/>
          </w:tcPr>
          <w:p w14:paraId="282C21C6" w14:textId="77777777" w:rsidR="00271C04" w:rsidRDefault="00271C04" w:rsidP="00956CF5">
            <w:pPr>
              <w:widowControl w:val="0"/>
              <w:tabs>
                <w:tab w:val="left" w:pos="567"/>
              </w:tabs>
              <w:rPr>
                <w:color w:val="000000"/>
              </w:rPr>
            </w:pPr>
            <w:r>
              <w:rPr>
                <w:color w:val="000000"/>
              </w:rPr>
              <w:t>Vardas, Pavardė:_____________________</w:t>
            </w:r>
          </w:p>
        </w:tc>
        <w:tc>
          <w:tcPr>
            <w:tcW w:w="121" w:type="pct"/>
          </w:tcPr>
          <w:p w14:paraId="4018767B" w14:textId="77777777" w:rsidR="00271C04" w:rsidRDefault="00271C04" w:rsidP="00956CF5">
            <w:pPr>
              <w:widowControl w:val="0"/>
              <w:tabs>
                <w:tab w:val="left" w:pos="567"/>
              </w:tabs>
              <w:rPr>
                <w:rFonts w:cs="Tahoma"/>
                <w:color w:val="000000"/>
                <w:szCs w:val="16"/>
              </w:rPr>
            </w:pPr>
          </w:p>
        </w:tc>
        <w:tc>
          <w:tcPr>
            <w:tcW w:w="2434" w:type="pct"/>
            <w:hideMark/>
          </w:tcPr>
          <w:p w14:paraId="05862674" w14:textId="77777777" w:rsidR="00271C04" w:rsidRDefault="00271C04" w:rsidP="00956CF5">
            <w:pPr>
              <w:widowControl w:val="0"/>
              <w:tabs>
                <w:tab w:val="left" w:pos="567"/>
              </w:tabs>
              <w:rPr>
                <w:color w:val="000000"/>
              </w:rPr>
            </w:pPr>
            <w:r>
              <w:rPr>
                <w:color w:val="000000"/>
              </w:rPr>
              <w:t>Vardas, Pavardė:____________________________</w:t>
            </w:r>
          </w:p>
        </w:tc>
      </w:tr>
      <w:tr w:rsidR="00271C04" w14:paraId="6B85C427" w14:textId="77777777" w:rsidTr="00956CF5">
        <w:trPr>
          <w:cantSplit/>
        </w:trPr>
        <w:tc>
          <w:tcPr>
            <w:tcW w:w="2444" w:type="pct"/>
            <w:hideMark/>
          </w:tcPr>
          <w:p w14:paraId="244D5032" w14:textId="77777777" w:rsidR="00271C04" w:rsidRDefault="00271C04" w:rsidP="00956CF5">
            <w:pPr>
              <w:widowControl w:val="0"/>
              <w:tabs>
                <w:tab w:val="left" w:pos="567"/>
              </w:tabs>
              <w:rPr>
                <w:color w:val="000000"/>
              </w:rPr>
            </w:pPr>
            <w:r>
              <w:rPr>
                <w:color w:val="000000"/>
              </w:rPr>
              <w:t>Pareigos:_________________________</w:t>
            </w:r>
          </w:p>
        </w:tc>
        <w:tc>
          <w:tcPr>
            <w:tcW w:w="121" w:type="pct"/>
          </w:tcPr>
          <w:p w14:paraId="450A5C04" w14:textId="77777777" w:rsidR="00271C04" w:rsidRDefault="00271C04" w:rsidP="00956CF5">
            <w:pPr>
              <w:widowControl w:val="0"/>
              <w:tabs>
                <w:tab w:val="left" w:pos="567"/>
              </w:tabs>
              <w:rPr>
                <w:rFonts w:cs="Tahoma"/>
                <w:color w:val="000000"/>
                <w:szCs w:val="16"/>
              </w:rPr>
            </w:pPr>
          </w:p>
        </w:tc>
        <w:tc>
          <w:tcPr>
            <w:tcW w:w="2434" w:type="pct"/>
            <w:hideMark/>
          </w:tcPr>
          <w:p w14:paraId="3978D4BA" w14:textId="77777777" w:rsidR="00271C04" w:rsidRDefault="00271C04" w:rsidP="00956CF5">
            <w:pPr>
              <w:widowControl w:val="0"/>
              <w:tabs>
                <w:tab w:val="left" w:pos="567"/>
              </w:tabs>
              <w:rPr>
                <w:color w:val="000000"/>
              </w:rPr>
            </w:pPr>
            <w:r>
              <w:rPr>
                <w:color w:val="000000"/>
              </w:rPr>
              <w:t>Pareigos:________________________________</w:t>
            </w:r>
          </w:p>
        </w:tc>
      </w:tr>
      <w:tr w:rsidR="00271C04" w14:paraId="45E4E7A1" w14:textId="77777777" w:rsidTr="00956CF5">
        <w:trPr>
          <w:cantSplit/>
        </w:trPr>
        <w:tc>
          <w:tcPr>
            <w:tcW w:w="2444" w:type="pct"/>
            <w:hideMark/>
          </w:tcPr>
          <w:p w14:paraId="05C2EB2E" w14:textId="77777777" w:rsidR="00271C04" w:rsidRDefault="00271C04" w:rsidP="00956CF5">
            <w:pPr>
              <w:widowControl w:val="0"/>
              <w:tabs>
                <w:tab w:val="left" w:pos="567"/>
              </w:tabs>
              <w:rPr>
                <w:color w:val="000000"/>
              </w:rPr>
            </w:pPr>
            <w:r>
              <w:rPr>
                <w:color w:val="000000"/>
              </w:rPr>
              <w:t>Parašas:___________________________</w:t>
            </w:r>
          </w:p>
        </w:tc>
        <w:tc>
          <w:tcPr>
            <w:tcW w:w="121" w:type="pct"/>
          </w:tcPr>
          <w:p w14:paraId="21C5037A" w14:textId="77777777" w:rsidR="00271C04" w:rsidRDefault="00271C04" w:rsidP="00956CF5">
            <w:pPr>
              <w:widowControl w:val="0"/>
              <w:tabs>
                <w:tab w:val="left" w:pos="567"/>
              </w:tabs>
              <w:rPr>
                <w:rFonts w:cs="Tahoma"/>
                <w:color w:val="000000"/>
                <w:szCs w:val="16"/>
              </w:rPr>
            </w:pPr>
          </w:p>
        </w:tc>
        <w:tc>
          <w:tcPr>
            <w:tcW w:w="2434" w:type="pct"/>
            <w:hideMark/>
          </w:tcPr>
          <w:p w14:paraId="1E2328E7" w14:textId="77777777" w:rsidR="00271C04" w:rsidRDefault="00271C04" w:rsidP="00956CF5">
            <w:pPr>
              <w:widowControl w:val="0"/>
              <w:tabs>
                <w:tab w:val="left" w:pos="567"/>
              </w:tabs>
              <w:rPr>
                <w:color w:val="000000"/>
              </w:rPr>
            </w:pPr>
            <w:r>
              <w:rPr>
                <w:color w:val="000000"/>
              </w:rPr>
              <w:t>Parašas:_____________________________</w:t>
            </w:r>
          </w:p>
        </w:tc>
      </w:tr>
      <w:tr w:rsidR="00271C04" w14:paraId="06242523" w14:textId="77777777" w:rsidTr="00956CF5">
        <w:trPr>
          <w:cantSplit/>
        </w:trPr>
        <w:tc>
          <w:tcPr>
            <w:tcW w:w="2444" w:type="pct"/>
            <w:hideMark/>
          </w:tcPr>
          <w:p w14:paraId="7996F0CA" w14:textId="77777777" w:rsidR="00271C04" w:rsidRDefault="00271C04" w:rsidP="00956CF5">
            <w:pPr>
              <w:widowControl w:val="0"/>
              <w:tabs>
                <w:tab w:val="left" w:pos="567"/>
              </w:tabs>
              <w:rPr>
                <w:color w:val="000000"/>
              </w:rPr>
            </w:pPr>
            <w:r>
              <w:rPr>
                <w:color w:val="000000"/>
              </w:rPr>
              <w:t>Data:_______________________</w:t>
            </w:r>
          </w:p>
        </w:tc>
        <w:tc>
          <w:tcPr>
            <w:tcW w:w="121" w:type="pct"/>
          </w:tcPr>
          <w:p w14:paraId="2EA06567" w14:textId="77777777" w:rsidR="00271C04" w:rsidRDefault="00271C04" w:rsidP="00956CF5">
            <w:pPr>
              <w:widowControl w:val="0"/>
              <w:tabs>
                <w:tab w:val="left" w:pos="567"/>
              </w:tabs>
              <w:rPr>
                <w:rFonts w:cs="Tahoma"/>
                <w:color w:val="000000"/>
                <w:szCs w:val="16"/>
              </w:rPr>
            </w:pPr>
          </w:p>
        </w:tc>
        <w:tc>
          <w:tcPr>
            <w:tcW w:w="2434" w:type="pct"/>
            <w:hideMark/>
          </w:tcPr>
          <w:p w14:paraId="5A5EE92C" w14:textId="77777777" w:rsidR="00271C04" w:rsidRDefault="00271C04" w:rsidP="00956CF5">
            <w:pPr>
              <w:widowControl w:val="0"/>
              <w:tabs>
                <w:tab w:val="left" w:pos="567"/>
              </w:tabs>
              <w:rPr>
                <w:color w:val="000000"/>
              </w:rPr>
            </w:pPr>
            <w:r>
              <w:rPr>
                <w:color w:val="000000"/>
              </w:rPr>
              <w:t>Data:_______________________________</w:t>
            </w:r>
          </w:p>
        </w:tc>
      </w:tr>
    </w:tbl>
    <w:p w14:paraId="5DE085D4" w14:textId="77777777" w:rsidR="00DA29E6" w:rsidRPr="004669C2" w:rsidRDefault="00DA29E6" w:rsidP="004669C2"/>
    <w:p w14:paraId="4F5B9DAC" w14:textId="77777777" w:rsidR="009A0605" w:rsidRPr="008A0E21" w:rsidRDefault="009A0605" w:rsidP="005825FC">
      <w:pPr>
        <w:sectPr w:rsidR="009A0605" w:rsidRPr="008A0E21" w:rsidSect="007A1555">
          <w:headerReference w:type="default" r:id="rId8"/>
          <w:footerReference w:type="default" r:id="rId9"/>
          <w:pgSz w:w="11906" w:h="16838" w:code="9"/>
          <w:pgMar w:top="1701" w:right="567" w:bottom="1134" w:left="1418" w:header="170" w:footer="289" w:gutter="0"/>
          <w:cols w:space="245"/>
          <w:docGrid w:linePitch="360"/>
        </w:sectPr>
      </w:pPr>
    </w:p>
    <w:p w14:paraId="08BCB89D" w14:textId="77777777" w:rsidR="009A0605" w:rsidRPr="008A0E21" w:rsidRDefault="009A0605" w:rsidP="005825FC"/>
    <w:p w14:paraId="4B030C71" w14:textId="457896B2" w:rsidR="009A0605" w:rsidRDefault="00723F16" w:rsidP="009A0605">
      <w:pPr>
        <w:jc w:val="center"/>
        <w:rPr>
          <w:b/>
        </w:rPr>
      </w:pPr>
      <w:r>
        <w:rPr>
          <w:b/>
        </w:rPr>
        <w:t>P</w:t>
      </w:r>
      <w:r w:rsidR="008E35FD">
        <w:rPr>
          <w:b/>
        </w:rPr>
        <w:t>irkimo</w:t>
      </w:r>
      <w:r w:rsidR="00651D28">
        <w:rPr>
          <w:b/>
        </w:rPr>
        <w:t xml:space="preserve"> s</w:t>
      </w:r>
      <w:r w:rsidR="001C53C1">
        <w:rPr>
          <w:b/>
        </w:rPr>
        <w:t xml:space="preserve">utarties </w:t>
      </w:r>
      <w:r w:rsidR="001C53C1" w:rsidRPr="00651D28">
        <w:rPr>
          <w:b/>
          <w:highlight w:val="lightGray"/>
        </w:rPr>
        <w:t xml:space="preserve">[CPO </w:t>
      </w:r>
      <w:r w:rsidR="00C647CD">
        <w:rPr>
          <w:b/>
          <w:highlight w:val="lightGray"/>
        </w:rPr>
        <w:t xml:space="preserve">LT </w:t>
      </w:r>
      <w:r w:rsidR="001C53C1" w:rsidRPr="00651D28">
        <w:rPr>
          <w:b/>
          <w:highlight w:val="lightGray"/>
        </w:rPr>
        <w:t>pirkimo numeris]</w:t>
      </w:r>
      <w:r w:rsidR="001C53C1" w:rsidRPr="001C53C1">
        <w:rPr>
          <w:b/>
        </w:rPr>
        <w:t xml:space="preserve"> priedas</w:t>
      </w:r>
      <w:r w:rsidR="004A355D">
        <w:rPr>
          <w:b/>
        </w:rPr>
        <w:t xml:space="preserve"> Nr. 1</w:t>
      </w:r>
    </w:p>
    <w:p w14:paraId="4F0127BD" w14:textId="77777777" w:rsidR="009665BB" w:rsidRDefault="009665BB" w:rsidP="009A0605">
      <w:pPr>
        <w:jc w:val="center"/>
        <w:rPr>
          <w:b/>
        </w:rPr>
      </w:pPr>
    </w:p>
    <w:p w14:paraId="7A5E4B95" w14:textId="77777777" w:rsidR="00702CB3" w:rsidRDefault="00702CB3" w:rsidP="009A0605">
      <w:pPr>
        <w:jc w:val="center"/>
        <w:rPr>
          <w:b/>
        </w:rPr>
      </w:pPr>
    </w:p>
    <w:p w14:paraId="0E868FBD" w14:textId="0A05915A" w:rsidR="009665BB" w:rsidRDefault="009665BB" w:rsidP="009A0605">
      <w:pPr>
        <w:jc w:val="center"/>
        <w:rPr>
          <w:b/>
        </w:rPr>
      </w:pPr>
      <w:r>
        <w:rPr>
          <w:b/>
        </w:rPr>
        <w:t>PASLAUGOS</w:t>
      </w:r>
      <w:r w:rsidR="00702CB3">
        <w:rPr>
          <w:b/>
        </w:rPr>
        <w:t xml:space="preserve"> IR TIEKĖJO PASIŪLYMAS</w:t>
      </w:r>
    </w:p>
    <w:p w14:paraId="5B44FBD5" w14:textId="76C68201" w:rsidR="00271817" w:rsidRDefault="00271817" w:rsidP="009A0605">
      <w:pPr>
        <w:jc w:val="center"/>
        <w:rPr>
          <w:b/>
        </w:rPr>
      </w:pPr>
    </w:p>
    <w:p w14:paraId="02DA5E3D" w14:textId="77777777" w:rsidR="004B70B7" w:rsidRDefault="004B70B7" w:rsidP="004B70B7">
      <w:pPr>
        <w:spacing w:after="0"/>
        <w:jc w:val="center"/>
      </w:pPr>
      <w:r w:rsidRPr="00087993">
        <w:rPr>
          <w:highlight w:val="lightGray"/>
        </w:rPr>
        <w:t>[pasiūlymo pateikimo data ir laikas]</w:t>
      </w:r>
    </w:p>
    <w:p w14:paraId="0E5DEAC2" w14:textId="77777777" w:rsidR="004B70B7" w:rsidRDefault="004B70B7" w:rsidP="004B70B7">
      <w:pPr>
        <w:spacing w:after="0"/>
      </w:pPr>
    </w:p>
    <w:p w14:paraId="4403C87B" w14:textId="77A027B0" w:rsidR="004B70B7" w:rsidRDefault="004B70B7" w:rsidP="004B70B7">
      <w:pPr>
        <w:spacing w:after="0"/>
      </w:pPr>
      <w:r>
        <w:t>Užsakymo sąlygos:</w:t>
      </w:r>
    </w:p>
    <w:p w14:paraId="561F7D34" w14:textId="11130DE2" w:rsidR="004B70B7" w:rsidRDefault="004B70B7" w:rsidP="004B70B7">
      <w:pPr>
        <w:spacing w:after="0"/>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tblGrid>
      <w:tr w:rsidR="00240DC9" w14:paraId="458BBB24" w14:textId="77777777" w:rsidTr="00240DC9">
        <w:tc>
          <w:tcPr>
            <w:tcW w:w="3240" w:type="dxa"/>
            <w:shd w:val="clear" w:color="auto" w:fill="auto"/>
          </w:tcPr>
          <w:p w14:paraId="5E8D27C4" w14:textId="13D4C816" w:rsidR="00240DC9" w:rsidRPr="005A3D99" w:rsidRDefault="00240DC9" w:rsidP="00F028D9">
            <w:pPr>
              <w:spacing w:after="0"/>
              <w:rPr>
                <w:b/>
              </w:rPr>
            </w:pPr>
            <w:r w:rsidRPr="00365A3D">
              <w:rPr>
                <w:b/>
              </w:rPr>
              <w:t xml:space="preserve">Pradinė sutarties vertė </w:t>
            </w:r>
            <w:r w:rsidR="008D32E6" w:rsidRPr="00365A3D">
              <w:rPr>
                <w:b/>
              </w:rPr>
              <w:t xml:space="preserve"> Eur </w:t>
            </w:r>
            <w:r w:rsidR="00365A3D" w:rsidRPr="00365A3D">
              <w:rPr>
                <w:b/>
                <w:highlight w:val="lightGray"/>
              </w:rPr>
              <w:t>[</w:t>
            </w:r>
            <w:r w:rsidRPr="00365A3D">
              <w:rPr>
                <w:b/>
                <w:highlight w:val="lightGray"/>
              </w:rPr>
              <w:t>su PVM</w:t>
            </w:r>
            <w:r w:rsidR="00365A3D" w:rsidRPr="00365A3D">
              <w:rPr>
                <w:b/>
                <w:highlight w:val="lightGray"/>
              </w:rPr>
              <w:t xml:space="preserve">/ </w:t>
            </w:r>
            <w:r w:rsidR="008D32E6" w:rsidRPr="00365A3D">
              <w:rPr>
                <w:b/>
                <w:highlight w:val="lightGray"/>
              </w:rPr>
              <w:t>be PVM</w:t>
            </w:r>
            <w:r w:rsidR="00365A3D" w:rsidRPr="00365A3D">
              <w:rPr>
                <w:b/>
                <w:highlight w:val="lightGray"/>
              </w:rPr>
              <w:t>]</w:t>
            </w:r>
          </w:p>
          <w:p w14:paraId="637CCB2F" w14:textId="683B652A" w:rsidR="00240DC9" w:rsidRPr="005A3D99" w:rsidRDefault="00240DC9" w:rsidP="00F028D9">
            <w:pPr>
              <w:spacing w:after="0"/>
              <w:rPr>
                <w:b/>
              </w:rPr>
            </w:pPr>
            <w:r w:rsidRPr="005A3D99">
              <w:rPr>
                <w:b/>
                <w:highlight w:val="lightGray"/>
              </w:rPr>
              <w:t>[...]</w:t>
            </w:r>
          </w:p>
        </w:tc>
      </w:tr>
    </w:tbl>
    <w:p w14:paraId="0CDCAD58" w14:textId="77777777" w:rsidR="004B70B7" w:rsidRDefault="004B70B7" w:rsidP="009A0605">
      <w:pPr>
        <w:jc w:val="center"/>
        <w:rPr>
          <w:b/>
        </w:rPr>
      </w:pPr>
    </w:p>
    <w:tbl>
      <w:tblPr>
        <w:tblW w:w="10549" w:type="dxa"/>
        <w:tblInd w:w="103" w:type="dxa"/>
        <w:tblLook w:val="0000" w:firstRow="0" w:lastRow="0" w:firstColumn="0" w:lastColumn="0" w:noHBand="0" w:noVBand="0"/>
      </w:tblPr>
      <w:tblGrid>
        <w:gridCol w:w="5832"/>
        <w:gridCol w:w="2160"/>
        <w:gridCol w:w="2557"/>
      </w:tblGrid>
      <w:tr w:rsidR="000816DE" w:rsidRPr="00F038C5" w14:paraId="73BDB895" w14:textId="27A27D97" w:rsidTr="00F23F4D">
        <w:trPr>
          <w:trHeight w:val="525"/>
        </w:trPr>
        <w:tc>
          <w:tcPr>
            <w:tcW w:w="5832"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007E00BC" w14:textId="77777777" w:rsidR="000816DE" w:rsidRPr="00F038C5" w:rsidRDefault="000816DE" w:rsidP="00FF7F56">
            <w:pPr>
              <w:tabs>
                <w:tab w:val="left" w:pos="-1440"/>
                <w:tab w:val="left" w:pos="-720"/>
                <w:tab w:val="left" w:pos="561"/>
                <w:tab w:val="left" w:pos="1476"/>
                <w:tab w:val="left" w:pos="1692"/>
                <w:tab w:val="left" w:pos="2160"/>
              </w:tabs>
              <w:rPr>
                <w:rFonts w:cs="Arial"/>
                <w:b/>
                <w:bCs/>
                <w:szCs w:val="16"/>
              </w:rPr>
            </w:pPr>
            <w:r w:rsidRPr="00F038C5">
              <w:rPr>
                <w:rFonts w:cs="Arial"/>
                <w:b/>
                <w:bCs/>
                <w:szCs w:val="16"/>
              </w:rPr>
              <w:t>Paslaugos pavadinimas</w:t>
            </w:r>
          </w:p>
        </w:tc>
        <w:tc>
          <w:tcPr>
            <w:tcW w:w="2160" w:type="dxa"/>
            <w:tcBorders>
              <w:top w:val="single" w:sz="4" w:space="0" w:color="auto"/>
              <w:left w:val="nil"/>
              <w:bottom w:val="single" w:sz="8" w:space="0" w:color="auto"/>
              <w:right w:val="single" w:sz="4" w:space="0" w:color="auto"/>
            </w:tcBorders>
            <w:shd w:val="clear" w:color="auto" w:fill="auto"/>
            <w:vAlign w:val="center"/>
          </w:tcPr>
          <w:p w14:paraId="7CEEE46A" w14:textId="2D3DED6E" w:rsidR="000816DE" w:rsidRPr="00F23F4D" w:rsidRDefault="00923AA9" w:rsidP="00FF7F56">
            <w:pPr>
              <w:tabs>
                <w:tab w:val="left" w:pos="-1440"/>
                <w:tab w:val="left" w:pos="-720"/>
                <w:tab w:val="left" w:pos="561"/>
                <w:tab w:val="left" w:pos="1476"/>
                <w:tab w:val="left" w:pos="1692"/>
                <w:tab w:val="left" w:pos="2160"/>
              </w:tabs>
              <w:rPr>
                <w:rFonts w:cs="Arial"/>
                <w:b/>
                <w:bCs/>
                <w:szCs w:val="16"/>
              </w:rPr>
            </w:pPr>
            <w:r w:rsidRPr="00F23F4D">
              <w:rPr>
                <w:rFonts w:cs="Arial"/>
                <w:b/>
                <w:bCs/>
                <w:szCs w:val="16"/>
              </w:rPr>
              <w:t>Pirkimo sutarties k</w:t>
            </w:r>
            <w:r w:rsidR="000816DE" w:rsidRPr="00F23F4D">
              <w:rPr>
                <w:rFonts w:cs="Arial"/>
                <w:b/>
                <w:bCs/>
                <w:szCs w:val="16"/>
              </w:rPr>
              <w:t>aina</w:t>
            </w:r>
          </w:p>
        </w:tc>
        <w:tc>
          <w:tcPr>
            <w:tcW w:w="2557" w:type="dxa"/>
            <w:tcBorders>
              <w:top w:val="single" w:sz="4" w:space="0" w:color="auto"/>
              <w:left w:val="nil"/>
              <w:bottom w:val="single" w:sz="8" w:space="0" w:color="auto"/>
              <w:right w:val="single" w:sz="4" w:space="0" w:color="auto"/>
            </w:tcBorders>
            <w:vAlign w:val="center"/>
          </w:tcPr>
          <w:p w14:paraId="1FB8D995" w14:textId="31052EE8" w:rsidR="000816DE" w:rsidRPr="00F23F4D" w:rsidRDefault="00923AA9" w:rsidP="00F23F4D">
            <w:pPr>
              <w:tabs>
                <w:tab w:val="left" w:pos="-1440"/>
                <w:tab w:val="left" w:pos="-720"/>
                <w:tab w:val="left" w:pos="561"/>
                <w:tab w:val="left" w:pos="1476"/>
                <w:tab w:val="left" w:pos="1692"/>
                <w:tab w:val="left" w:pos="2160"/>
              </w:tabs>
              <w:jc w:val="center"/>
              <w:rPr>
                <w:rFonts w:cs="Arial"/>
                <w:b/>
                <w:bCs/>
                <w:szCs w:val="16"/>
              </w:rPr>
            </w:pPr>
            <w:r w:rsidRPr="00F23F4D">
              <w:rPr>
                <w:rFonts w:cs="Arial"/>
                <w:b/>
                <w:bCs/>
                <w:szCs w:val="16"/>
              </w:rPr>
              <w:t xml:space="preserve">P1 </w:t>
            </w:r>
            <w:r w:rsidR="000816DE" w:rsidRPr="00F23F4D">
              <w:rPr>
                <w:rFonts w:cs="Arial"/>
                <w:b/>
                <w:bCs/>
                <w:szCs w:val="16"/>
              </w:rPr>
              <w:t>Įkainis</w:t>
            </w:r>
          </w:p>
        </w:tc>
      </w:tr>
      <w:tr w:rsidR="000816DE" w:rsidRPr="00F038C5" w14:paraId="18746542" w14:textId="117FE6CC" w:rsidTr="00904068">
        <w:trPr>
          <w:trHeight w:val="255"/>
        </w:trPr>
        <w:tc>
          <w:tcPr>
            <w:tcW w:w="5832" w:type="dxa"/>
            <w:tcBorders>
              <w:top w:val="single" w:sz="8" w:space="0" w:color="auto"/>
              <w:left w:val="single" w:sz="4" w:space="0" w:color="auto"/>
              <w:bottom w:val="single" w:sz="4" w:space="0" w:color="auto"/>
              <w:right w:val="single" w:sz="4" w:space="0" w:color="000000"/>
            </w:tcBorders>
            <w:shd w:val="clear" w:color="auto" w:fill="auto"/>
            <w:noWrap/>
          </w:tcPr>
          <w:p w14:paraId="505F1E18" w14:textId="77777777" w:rsidR="000816DE" w:rsidRPr="00F038C5" w:rsidRDefault="000816DE" w:rsidP="00271817">
            <w:pPr>
              <w:tabs>
                <w:tab w:val="left" w:pos="-1440"/>
                <w:tab w:val="left" w:pos="-720"/>
                <w:tab w:val="left" w:pos="561"/>
                <w:tab w:val="left" w:pos="1476"/>
                <w:tab w:val="left" w:pos="1692"/>
                <w:tab w:val="left" w:pos="2160"/>
              </w:tabs>
              <w:rPr>
                <w:rFonts w:cs="Arial"/>
                <w:bCs/>
                <w:szCs w:val="16"/>
              </w:rPr>
            </w:pPr>
            <w:r w:rsidRPr="00F038C5">
              <w:rPr>
                <w:rFonts w:cs="Arial"/>
                <w:bCs/>
                <w:szCs w:val="16"/>
              </w:rPr>
              <w:t>[</w:t>
            </w:r>
            <w:r w:rsidRPr="00271817">
              <w:rPr>
                <w:rFonts w:cs="Arial"/>
                <w:bCs/>
                <w:szCs w:val="16"/>
                <w:highlight w:val="lightGray"/>
              </w:rPr>
              <w:t>Elektroniniame k</w:t>
            </w:r>
            <w:r w:rsidRPr="00271817">
              <w:rPr>
                <w:rFonts w:cs="Arial"/>
                <w:szCs w:val="16"/>
                <w:highlight w:val="lightGray"/>
              </w:rPr>
              <w:t>ataloge UŽSAKOVO pasirinkta Paslauga</w:t>
            </w:r>
            <w:r w:rsidRPr="00F038C5">
              <w:rPr>
                <w:rFonts w:cs="Arial"/>
                <w:bCs/>
                <w:szCs w:val="16"/>
              </w:rPr>
              <w:t>]</w:t>
            </w:r>
          </w:p>
        </w:tc>
        <w:tc>
          <w:tcPr>
            <w:tcW w:w="2160" w:type="dxa"/>
            <w:tcBorders>
              <w:top w:val="nil"/>
              <w:left w:val="nil"/>
              <w:bottom w:val="single" w:sz="4" w:space="0" w:color="auto"/>
              <w:right w:val="single" w:sz="4" w:space="0" w:color="auto"/>
            </w:tcBorders>
            <w:shd w:val="clear" w:color="auto" w:fill="auto"/>
            <w:noWrap/>
          </w:tcPr>
          <w:p w14:paraId="6C126332" w14:textId="77751B6F" w:rsidR="000816DE" w:rsidRPr="00F23F4D" w:rsidRDefault="000816DE" w:rsidP="00FA1020">
            <w:pPr>
              <w:tabs>
                <w:tab w:val="left" w:pos="-1440"/>
                <w:tab w:val="left" w:pos="-720"/>
                <w:tab w:val="left" w:pos="561"/>
                <w:tab w:val="left" w:pos="1476"/>
                <w:tab w:val="left" w:pos="1692"/>
                <w:tab w:val="left" w:pos="2160"/>
              </w:tabs>
              <w:rPr>
                <w:rFonts w:cs="Arial"/>
                <w:bCs/>
                <w:szCs w:val="16"/>
              </w:rPr>
            </w:pPr>
            <w:r w:rsidRPr="00F23F4D">
              <w:rPr>
                <w:rFonts w:cs="Arial"/>
                <w:bCs/>
                <w:szCs w:val="16"/>
              </w:rPr>
              <w:t>[</w:t>
            </w:r>
            <w:r w:rsidRPr="00F23F4D">
              <w:rPr>
                <w:rFonts w:cs="Arial"/>
                <w:bCs/>
                <w:szCs w:val="16"/>
                <w:highlight w:val="lightGray"/>
              </w:rPr>
              <w:t xml:space="preserve">TIEKĖJO </w:t>
            </w:r>
            <w:r w:rsidR="007D3CDD" w:rsidRPr="00F23F4D">
              <w:rPr>
                <w:rFonts w:cs="Arial"/>
                <w:bCs/>
                <w:szCs w:val="16"/>
                <w:highlight w:val="lightGray"/>
              </w:rPr>
              <w:t xml:space="preserve">pasiūlyta </w:t>
            </w:r>
            <w:r w:rsidRPr="00F23F4D">
              <w:rPr>
                <w:rFonts w:cs="Arial"/>
                <w:bCs/>
                <w:szCs w:val="16"/>
                <w:highlight w:val="lightGray"/>
              </w:rPr>
              <w:t>Paslaugos kaina Eur be PVM</w:t>
            </w:r>
            <w:r w:rsidRPr="00F23F4D">
              <w:rPr>
                <w:rFonts w:cs="Arial"/>
                <w:bCs/>
                <w:szCs w:val="16"/>
              </w:rPr>
              <w:t>]</w:t>
            </w:r>
          </w:p>
        </w:tc>
        <w:tc>
          <w:tcPr>
            <w:tcW w:w="2557" w:type="dxa"/>
            <w:tcBorders>
              <w:top w:val="nil"/>
              <w:left w:val="nil"/>
              <w:bottom w:val="single" w:sz="4" w:space="0" w:color="auto"/>
              <w:right w:val="single" w:sz="4" w:space="0" w:color="auto"/>
            </w:tcBorders>
          </w:tcPr>
          <w:p w14:paraId="72C5E664" w14:textId="2BC19A35" w:rsidR="000816DE" w:rsidRPr="00F23F4D" w:rsidRDefault="000816DE" w:rsidP="00FA1020">
            <w:pPr>
              <w:tabs>
                <w:tab w:val="left" w:pos="-1440"/>
                <w:tab w:val="left" w:pos="-720"/>
                <w:tab w:val="left" w:pos="561"/>
                <w:tab w:val="left" w:pos="1476"/>
                <w:tab w:val="left" w:pos="1692"/>
                <w:tab w:val="left" w:pos="2160"/>
              </w:tabs>
              <w:rPr>
                <w:rFonts w:cs="Arial"/>
                <w:bCs/>
                <w:szCs w:val="16"/>
              </w:rPr>
            </w:pPr>
            <w:r w:rsidRPr="00F23F4D">
              <w:rPr>
                <w:rFonts w:cs="Arial"/>
                <w:bCs/>
                <w:szCs w:val="16"/>
              </w:rPr>
              <w:t>[</w:t>
            </w:r>
            <w:r w:rsidRPr="00F23F4D">
              <w:rPr>
                <w:rFonts w:cs="Arial"/>
                <w:bCs/>
                <w:szCs w:val="16"/>
                <w:highlight w:val="lightGray"/>
              </w:rPr>
              <w:t xml:space="preserve">TIEKĖJO </w:t>
            </w:r>
            <w:r w:rsidR="007D3CDD" w:rsidRPr="00F23F4D">
              <w:rPr>
                <w:rFonts w:cs="Arial"/>
                <w:bCs/>
                <w:szCs w:val="16"/>
                <w:highlight w:val="lightGray"/>
              </w:rPr>
              <w:t xml:space="preserve">pasiūlytas </w:t>
            </w:r>
            <w:r w:rsidRPr="00F23F4D">
              <w:rPr>
                <w:rFonts w:cs="Arial"/>
                <w:bCs/>
                <w:szCs w:val="16"/>
                <w:highlight w:val="lightGray"/>
              </w:rPr>
              <w:t>papildomos Paslaugos P1 mėnesio įkainis Eur be PVM</w:t>
            </w:r>
            <w:r w:rsidRPr="00F23F4D">
              <w:rPr>
                <w:rFonts w:cs="Arial"/>
                <w:bCs/>
                <w:szCs w:val="16"/>
              </w:rPr>
              <w:t>]</w:t>
            </w:r>
          </w:p>
        </w:tc>
      </w:tr>
      <w:tr w:rsidR="000816DE" w:rsidRPr="00F038C5" w14:paraId="269CB95D" w14:textId="023AA152" w:rsidTr="00904068">
        <w:trPr>
          <w:trHeight w:val="255"/>
        </w:trPr>
        <w:tc>
          <w:tcPr>
            <w:tcW w:w="5832" w:type="dxa"/>
            <w:tcBorders>
              <w:top w:val="single" w:sz="8" w:space="0" w:color="auto"/>
              <w:left w:val="single" w:sz="4" w:space="0" w:color="auto"/>
              <w:bottom w:val="single" w:sz="4" w:space="0" w:color="auto"/>
              <w:right w:val="single" w:sz="4" w:space="0" w:color="000000"/>
            </w:tcBorders>
            <w:shd w:val="clear" w:color="auto" w:fill="auto"/>
            <w:noWrap/>
          </w:tcPr>
          <w:p w14:paraId="7E8B95A5" w14:textId="1A3DFDC0" w:rsidR="000816DE" w:rsidRPr="00FA1020" w:rsidRDefault="000816DE" w:rsidP="001F1A9A">
            <w:pPr>
              <w:tabs>
                <w:tab w:val="left" w:pos="-1440"/>
                <w:tab w:val="left" w:pos="-720"/>
                <w:tab w:val="left" w:pos="561"/>
                <w:tab w:val="left" w:pos="1476"/>
                <w:tab w:val="left" w:pos="1692"/>
                <w:tab w:val="left" w:pos="2160"/>
              </w:tabs>
              <w:jc w:val="right"/>
              <w:rPr>
                <w:rFonts w:cs="Arial"/>
                <w:bCs/>
                <w:szCs w:val="16"/>
                <w:lang w:val="en-US"/>
              </w:rPr>
            </w:pPr>
          </w:p>
        </w:tc>
        <w:tc>
          <w:tcPr>
            <w:tcW w:w="2160" w:type="dxa"/>
            <w:tcBorders>
              <w:top w:val="nil"/>
              <w:left w:val="nil"/>
              <w:bottom w:val="single" w:sz="4" w:space="0" w:color="auto"/>
              <w:right w:val="single" w:sz="4" w:space="0" w:color="auto"/>
            </w:tcBorders>
            <w:shd w:val="clear" w:color="auto" w:fill="auto"/>
            <w:noWrap/>
          </w:tcPr>
          <w:p w14:paraId="4BF8E602" w14:textId="4E175272" w:rsidR="000816DE" w:rsidRPr="00F23F4D" w:rsidRDefault="000816DE" w:rsidP="001F1A9A">
            <w:pPr>
              <w:tabs>
                <w:tab w:val="left" w:pos="-1440"/>
                <w:tab w:val="left" w:pos="-720"/>
                <w:tab w:val="left" w:pos="561"/>
                <w:tab w:val="left" w:pos="1476"/>
                <w:tab w:val="left" w:pos="1692"/>
                <w:tab w:val="left" w:pos="2160"/>
              </w:tabs>
              <w:rPr>
                <w:rFonts w:cs="Arial"/>
                <w:bCs/>
                <w:szCs w:val="16"/>
              </w:rPr>
            </w:pPr>
            <w:r w:rsidRPr="00F23F4D">
              <w:rPr>
                <w:rFonts w:cs="Arial"/>
                <w:bCs/>
                <w:szCs w:val="16"/>
              </w:rPr>
              <w:t>[</w:t>
            </w:r>
            <w:r w:rsidR="00904068" w:rsidRPr="00F23F4D">
              <w:rPr>
                <w:rFonts w:cs="Arial"/>
                <w:bCs/>
                <w:szCs w:val="16"/>
              </w:rPr>
              <w:t>PVM [</w:t>
            </w:r>
            <w:r w:rsidR="00904068" w:rsidRPr="00F23F4D">
              <w:rPr>
                <w:rFonts w:cs="Arial"/>
                <w:bCs/>
                <w:szCs w:val="16"/>
                <w:highlight w:val="lightGray"/>
              </w:rPr>
              <w:t>...</w:t>
            </w:r>
            <w:r w:rsidR="00904068" w:rsidRPr="00F23F4D">
              <w:rPr>
                <w:rFonts w:cs="Arial"/>
                <w:bCs/>
                <w:szCs w:val="16"/>
                <w:highlight w:val="lightGray"/>
                <w:lang w:val="en-US"/>
              </w:rPr>
              <w:t>%</w:t>
            </w:r>
            <w:r w:rsidR="00904068" w:rsidRPr="00F23F4D">
              <w:rPr>
                <w:rFonts w:cs="Arial"/>
                <w:bCs/>
                <w:szCs w:val="16"/>
                <w:lang w:val="en-US"/>
              </w:rPr>
              <w:t>], Eur:</w:t>
            </w:r>
            <w:r w:rsidRPr="00F23F4D">
              <w:rPr>
                <w:rFonts w:cs="Arial"/>
                <w:bCs/>
                <w:szCs w:val="16"/>
              </w:rPr>
              <w:t>]</w:t>
            </w:r>
          </w:p>
        </w:tc>
        <w:tc>
          <w:tcPr>
            <w:tcW w:w="2557" w:type="dxa"/>
            <w:tcBorders>
              <w:top w:val="nil"/>
              <w:left w:val="nil"/>
              <w:bottom w:val="single" w:sz="4" w:space="0" w:color="auto"/>
              <w:right w:val="single" w:sz="4" w:space="0" w:color="auto"/>
            </w:tcBorders>
          </w:tcPr>
          <w:p w14:paraId="1E4B752C" w14:textId="3808C724" w:rsidR="000816DE" w:rsidRPr="00F23F4D" w:rsidRDefault="00904068" w:rsidP="001F1A9A">
            <w:pPr>
              <w:tabs>
                <w:tab w:val="left" w:pos="-1440"/>
                <w:tab w:val="left" w:pos="-720"/>
                <w:tab w:val="left" w:pos="561"/>
                <w:tab w:val="left" w:pos="1476"/>
                <w:tab w:val="left" w:pos="1692"/>
                <w:tab w:val="left" w:pos="2160"/>
              </w:tabs>
              <w:rPr>
                <w:rFonts w:cs="Arial"/>
                <w:bCs/>
                <w:szCs w:val="16"/>
              </w:rPr>
            </w:pPr>
            <w:r w:rsidRPr="00F23F4D">
              <w:rPr>
                <w:rFonts w:cs="Arial"/>
                <w:bCs/>
                <w:szCs w:val="16"/>
              </w:rPr>
              <w:t>PVM [</w:t>
            </w:r>
            <w:r w:rsidRPr="00F23F4D">
              <w:rPr>
                <w:rFonts w:cs="Arial"/>
                <w:bCs/>
                <w:szCs w:val="16"/>
                <w:highlight w:val="lightGray"/>
              </w:rPr>
              <w:t>...</w:t>
            </w:r>
            <w:r w:rsidRPr="00F23F4D">
              <w:rPr>
                <w:rFonts w:cs="Arial"/>
                <w:bCs/>
                <w:szCs w:val="16"/>
                <w:highlight w:val="lightGray"/>
                <w:lang w:val="en-US"/>
              </w:rPr>
              <w:t>%</w:t>
            </w:r>
            <w:r w:rsidRPr="00F23F4D">
              <w:rPr>
                <w:rFonts w:cs="Arial"/>
                <w:bCs/>
                <w:szCs w:val="16"/>
                <w:lang w:val="en-US"/>
              </w:rPr>
              <w:t>], Eur:</w:t>
            </w:r>
          </w:p>
        </w:tc>
      </w:tr>
      <w:tr w:rsidR="000816DE" w:rsidRPr="00F038C5" w14:paraId="76E51768" w14:textId="4FDADD2C" w:rsidTr="00904068">
        <w:trPr>
          <w:trHeight w:val="255"/>
        </w:trPr>
        <w:tc>
          <w:tcPr>
            <w:tcW w:w="5832" w:type="dxa"/>
            <w:tcBorders>
              <w:top w:val="single" w:sz="8" w:space="0" w:color="auto"/>
              <w:left w:val="single" w:sz="4" w:space="0" w:color="auto"/>
              <w:bottom w:val="single" w:sz="4" w:space="0" w:color="auto"/>
              <w:right w:val="single" w:sz="4" w:space="0" w:color="000000"/>
            </w:tcBorders>
            <w:shd w:val="clear" w:color="auto" w:fill="auto"/>
            <w:noWrap/>
          </w:tcPr>
          <w:p w14:paraId="657FE812" w14:textId="573C739C" w:rsidR="000816DE" w:rsidRPr="009821D3" w:rsidRDefault="000816DE" w:rsidP="001F1A9A">
            <w:pPr>
              <w:tabs>
                <w:tab w:val="left" w:pos="-1440"/>
                <w:tab w:val="left" w:pos="-720"/>
                <w:tab w:val="left" w:pos="561"/>
                <w:tab w:val="left" w:pos="1476"/>
                <w:tab w:val="left" w:pos="1692"/>
                <w:tab w:val="left" w:pos="2160"/>
              </w:tabs>
              <w:jc w:val="right"/>
              <w:rPr>
                <w:rFonts w:cs="Arial"/>
                <w:bCs/>
                <w:szCs w:val="16"/>
              </w:rPr>
            </w:pPr>
          </w:p>
        </w:tc>
        <w:tc>
          <w:tcPr>
            <w:tcW w:w="2160" w:type="dxa"/>
            <w:tcBorders>
              <w:top w:val="nil"/>
              <w:left w:val="nil"/>
              <w:bottom w:val="single" w:sz="4" w:space="0" w:color="auto"/>
              <w:right w:val="single" w:sz="4" w:space="0" w:color="auto"/>
            </w:tcBorders>
            <w:shd w:val="clear" w:color="auto" w:fill="auto"/>
            <w:noWrap/>
          </w:tcPr>
          <w:p w14:paraId="76F6D8B9" w14:textId="05BD49E3" w:rsidR="000816DE" w:rsidRPr="00F23F4D" w:rsidRDefault="000816DE" w:rsidP="001F1A9A">
            <w:pPr>
              <w:tabs>
                <w:tab w:val="left" w:pos="-1440"/>
                <w:tab w:val="left" w:pos="-720"/>
                <w:tab w:val="left" w:pos="561"/>
                <w:tab w:val="left" w:pos="1476"/>
                <w:tab w:val="left" w:pos="1692"/>
                <w:tab w:val="left" w:pos="2160"/>
              </w:tabs>
              <w:rPr>
                <w:rFonts w:cs="Arial"/>
                <w:bCs/>
                <w:szCs w:val="16"/>
              </w:rPr>
            </w:pPr>
            <w:r w:rsidRPr="00F23F4D">
              <w:rPr>
                <w:rFonts w:cs="Arial"/>
                <w:bCs/>
                <w:szCs w:val="16"/>
              </w:rPr>
              <w:t>[</w:t>
            </w:r>
            <w:r w:rsidRPr="00F23F4D">
              <w:rPr>
                <w:rFonts w:cs="Arial"/>
                <w:bCs/>
                <w:szCs w:val="16"/>
                <w:highlight w:val="lightGray"/>
              </w:rPr>
              <w:t xml:space="preserve">TIEKĖJO </w:t>
            </w:r>
            <w:r w:rsidR="007D3CDD" w:rsidRPr="00F23F4D">
              <w:rPr>
                <w:rFonts w:cs="Arial"/>
                <w:bCs/>
                <w:szCs w:val="16"/>
                <w:highlight w:val="lightGray"/>
              </w:rPr>
              <w:t xml:space="preserve">pasiūlyta </w:t>
            </w:r>
            <w:r w:rsidRPr="00F23F4D">
              <w:rPr>
                <w:rFonts w:cs="Arial"/>
                <w:bCs/>
                <w:szCs w:val="16"/>
                <w:highlight w:val="lightGray"/>
              </w:rPr>
              <w:t>Paslaugos kaina Eur su PVM</w:t>
            </w:r>
            <w:r w:rsidRPr="00F23F4D">
              <w:rPr>
                <w:rFonts w:cs="Arial"/>
                <w:bCs/>
                <w:szCs w:val="16"/>
              </w:rPr>
              <w:t>]</w:t>
            </w:r>
          </w:p>
        </w:tc>
        <w:tc>
          <w:tcPr>
            <w:tcW w:w="2557" w:type="dxa"/>
            <w:tcBorders>
              <w:top w:val="nil"/>
              <w:left w:val="nil"/>
              <w:bottom w:val="single" w:sz="4" w:space="0" w:color="auto"/>
              <w:right w:val="single" w:sz="4" w:space="0" w:color="auto"/>
            </w:tcBorders>
          </w:tcPr>
          <w:p w14:paraId="1A63B6B4" w14:textId="7DD22436" w:rsidR="000816DE" w:rsidRPr="00F23F4D" w:rsidRDefault="000816DE" w:rsidP="001F1A9A">
            <w:pPr>
              <w:tabs>
                <w:tab w:val="left" w:pos="-1440"/>
                <w:tab w:val="left" w:pos="-720"/>
                <w:tab w:val="left" w:pos="561"/>
                <w:tab w:val="left" w:pos="1476"/>
                <w:tab w:val="left" w:pos="1692"/>
                <w:tab w:val="left" w:pos="2160"/>
              </w:tabs>
              <w:rPr>
                <w:rFonts w:cs="Arial"/>
                <w:bCs/>
                <w:szCs w:val="16"/>
              </w:rPr>
            </w:pPr>
            <w:r w:rsidRPr="00F23F4D">
              <w:rPr>
                <w:rFonts w:cs="Arial"/>
                <w:bCs/>
                <w:szCs w:val="16"/>
              </w:rPr>
              <w:t>[</w:t>
            </w:r>
            <w:r w:rsidRPr="00F23F4D">
              <w:rPr>
                <w:rFonts w:cs="Arial"/>
                <w:bCs/>
                <w:szCs w:val="16"/>
                <w:highlight w:val="lightGray"/>
              </w:rPr>
              <w:t xml:space="preserve">TIEKĖJO </w:t>
            </w:r>
            <w:r w:rsidR="007D3CDD" w:rsidRPr="00F23F4D">
              <w:rPr>
                <w:rFonts w:cs="Arial"/>
                <w:bCs/>
                <w:szCs w:val="16"/>
                <w:highlight w:val="lightGray"/>
              </w:rPr>
              <w:t xml:space="preserve">pasiūlytas </w:t>
            </w:r>
            <w:r w:rsidRPr="00F23F4D">
              <w:rPr>
                <w:rFonts w:cs="Arial"/>
                <w:bCs/>
                <w:szCs w:val="16"/>
                <w:highlight w:val="lightGray"/>
              </w:rPr>
              <w:t>papildomos Paslaugos P1 mėnesio įkainis Eur su PVM</w:t>
            </w:r>
            <w:r w:rsidRPr="00F23F4D">
              <w:rPr>
                <w:rFonts w:cs="Arial"/>
                <w:bCs/>
                <w:szCs w:val="16"/>
              </w:rPr>
              <w:t>]</w:t>
            </w:r>
          </w:p>
        </w:tc>
      </w:tr>
    </w:tbl>
    <w:p w14:paraId="4DBFE7B1" w14:textId="748F70C4" w:rsidR="00271817" w:rsidRDefault="00271817" w:rsidP="00271817">
      <w:pPr>
        <w:jc w:val="left"/>
        <w:rPr>
          <w:b/>
        </w:rPr>
      </w:pPr>
    </w:p>
    <w:p w14:paraId="66812ED2" w14:textId="2430AECB" w:rsidR="009A0CC6" w:rsidRDefault="009A0CC6" w:rsidP="007A4893">
      <w:pPr>
        <w:tabs>
          <w:tab w:val="left" w:pos="-1440"/>
          <w:tab w:val="left" w:pos="-720"/>
          <w:tab w:val="left" w:pos="561"/>
          <w:tab w:val="left" w:pos="1476"/>
          <w:tab w:val="left" w:pos="1692"/>
          <w:tab w:val="left" w:pos="2160"/>
        </w:tabs>
        <w:rPr>
          <w:rFonts w:cs="Arial"/>
          <w:bCs/>
          <w:szCs w:val="16"/>
        </w:rPr>
      </w:pPr>
      <w:r w:rsidRPr="00FE351E">
        <w:t>Minimalus valandų skaičius statybos techninei priežiūrai, nurodytas projekte arba apskaičiuotas pagal STR 1.04.04:2017 „Statinio projektavimas, projekto ekspertizė“ 18 priedą (8 priedo 5.4.1.4., 46.16., 12 priedo 6.4.5.4. punktų nuostatos) ar pagal STR 1.06.01:2016 „Statybos darbai. Statinio statybos priežiūra“ kitais atvejais</w:t>
      </w:r>
      <w:r>
        <w:t xml:space="preserve">, </w:t>
      </w:r>
      <w:r w:rsidRPr="009B4517">
        <w:rPr>
          <w:highlight w:val="lightGray"/>
        </w:rPr>
        <w:t>[val.]</w:t>
      </w:r>
    </w:p>
    <w:p w14:paraId="3B9DC172" w14:textId="09AB549B" w:rsidR="009A0CC6" w:rsidRDefault="008D32E6" w:rsidP="007A4893">
      <w:pPr>
        <w:tabs>
          <w:tab w:val="left" w:pos="-1440"/>
          <w:tab w:val="left" w:pos="-720"/>
          <w:tab w:val="left" w:pos="561"/>
          <w:tab w:val="left" w:pos="1476"/>
          <w:tab w:val="left" w:pos="1692"/>
          <w:tab w:val="left" w:pos="2160"/>
        </w:tabs>
        <w:rPr>
          <w:rFonts w:cs="Arial"/>
          <w:bCs/>
          <w:szCs w:val="16"/>
        </w:rPr>
      </w:pPr>
      <w:r w:rsidRPr="00365A3D">
        <w:rPr>
          <w:rFonts w:cs="Arial"/>
          <w:b/>
          <w:szCs w:val="16"/>
        </w:rPr>
        <w:t>Pastaba</w:t>
      </w:r>
      <w:r w:rsidRPr="00365A3D">
        <w:rPr>
          <w:rFonts w:cs="Arial"/>
          <w:bCs/>
          <w:szCs w:val="16"/>
        </w:rPr>
        <w:t xml:space="preserve">: </w:t>
      </w:r>
      <w:r w:rsidR="00E340F8" w:rsidRPr="00365A3D">
        <w:rPr>
          <w:rFonts w:cs="Arial"/>
          <w:bCs/>
          <w:szCs w:val="16"/>
        </w:rPr>
        <w:t xml:space="preserve">pirkimo </w:t>
      </w:r>
      <w:r w:rsidRPr="00365A3D">
        <w:rPr>
          <w:rFonts w:cs="Arial"/>
          <w:bCs/>
          <w:szCs w:val="16"/>
        </w:rPr>
        <w:t>sutarties vert</w:t>
      </w:r>
      <w:r w:rsidR="00E340F8" w:rsidRPr="00365A3D">
        <w:rPr>
          <w:rFonts w:cs="Arial"/>
          <w:bCs/>
          <w:szCs w:val="16"/>
        </w:rPr>
        <w:t>ė su PVM ar be PVM priklauso nuo to, ar</w:t>
      </w:r>
      <w:r w:rsidRPr="00365A3D">
        <w:rPr>
          <w:rFonts w:cs="Arial"/>
          <w:bCs/>
          <w:szCs w:val="16"/>
        </w:rPr>
        <w:t xml:space="preserve"> Užsakovas </w:t>
      </w:r>
      <w:r w:rsidR="00A5649D" w:rsidRPr="00365A3D">
        <w:t>vadovaujantis</w:t>
      </w:r>
      <w:r w:rsidR="00E340F8" w:rsidRPr="00365A3D">
        <w:t xml:space="preserve"> Pridėtinės vertės mokesčių įstatymu ir </w:t>
      </w:r>
      <w:r w:rsidR="00C7184F" w:rsidRPr="00365A3D">
        <w:t xml:space="preserve">kitais </w:t>
      </w:r>
      <w:r w:rsidR="00A5649D" w:rsidRPr="00365A3D">
        <w:t xml:space="preserve"> teisės aktų reikalavimais,  </w:t>
      </w:r>
      <w:r w:rsidR="00E340F8" w:rsidRPr="00365A3D">
        <w:t>susigrąžina</w:t>
      </w:r>
      <w:r w:rsidR="00A5649D" w:rsidRPr="00365A3D">
        <w:t xml:space="preserve"> pagal šią sutartį tiekėjui sumokėtą PVM</w:t>
      </w:r>
      <w:r w:rsidR="00E340F8" w:rsidRPr="00365A3D">
        <w:t>.</w:t>
      </w:r>
    </w:p>
    <w:p w14:paraId="0B2C87AC" w14:textId="28B88C23" w:rsidR="007A4893" w:rsidRDefault="007A4893" w:rsidP="00C4304C">
      <w:pPr>
        <w:tabs>
          <w:tab w:val="left" w:pos="-1440"/>
          <w:tab w:val="left" w:pos="-720"/>
          <w:tab w:val="left" w:pos="561"/>
          <w:tab w:val="left" w:pos="1476"/>
          <w:tab w:val="left" w:pos="1692"/>
          <w:tab w:val="left" w:pos="2160"/>
        </w:tabs>
        <w:rPr>
          <w:rFonts w:cs="Arial"/>
          <w:bCs/>
          <w:szCs w:val="16"/>
        </w:rPr>
      </w:pPr>
      <w:r w:rsidRPr="00274311">
        <w:rPr>
          <w:rFonts w:cs="Arial"/>
          <w:bCs/>
          <w:szCs w:val="16"/>
        </w:rPr>
        <w:t>TIEKĖJO pasiūlyme nurodytas Konsultavimo statinio garantiniu laikotarpiu (po statybos užbaigimo akto/deklaracijos surašymo), nustatant defektus, parengiant defektinius aktus ir pan.</w:t>
      </w:r>
      <w:r w:rsidR="00154AD7" w:rsidRPr="00274311">
        <w:rPr>
          <w:rFonts w:cs="Arial"/>
          <w:bCs/>
          <w:szCs w:val="16"/>
        </w:rPr>
        <w:t>,</w:t>
      </w:r>
      <w:r w:rsidRPr="00274311">
        <w:rPr>
          <w:rFonts w:cs="Arial"/>
          <w:bCs/>
          <w:szCs w:val="16"/>
        </w:rPr>
        <w:t xml:space="preserve"> terminas, </w:t>
      </w:r>
      <w:r w:rsidR="00B93E79" w:rsidRPr="00274311">
        <w:rPr>
          <w:rFonts w:cs="Arial"/>
          <w:bCs/>
          <w:szCs w:val="16"/>
        </w:rPr>
        <w:t>[</w:t>
      </w:r>
      <w:r w:rsidRPr="00274311">
        <w:rPr>
          <w:rFonts w:cs="Arial"/>
          <w:bCs/>
          <w:szCs w:val="16"/>
          <w:highlight w:val="lightGray"/>
        </w:rPr>
        <w:t>metais</w:t>
      </w:r>
      <w:r w:rsidRPr="00274311">
        <w:rPr>
          <w:rFonts w:cs="Arial"/>
          <w:bCs/>
          <w:szCs w:val="16"/>
        </w:rPr>
        <w:t>]</w:t>
      </w:r>
    </w:p>
    <w:p w14:paraId="0E0D0830" w14:textId="76D21DA8" w:rsidR="00C4304C" w:rsidRPr="00823D73" w:rsidRDefault="00583A5E" w:rsidP="00C4304C">
      <w:pPr>
        <w:tabs>
          <w:tab w:val="left" w:pos="3016"/>
        </w:tabs>
        <w:rPr>
          <w:rFonts w:ascii="Times New Roman" w:hAnsi="Times New Roman"/>
          <w:bCs/>
          <w:szCs w:val="16"/>
        </w:rPr>
      </w:pPr>
      <w:r w:rsidRPr="00583A5E">
        <w:rPr>
          <w:rFonts w:cs="Arial"/>
          <w:b/>
          <w:szCs w:val="16"/>
        </w:rPr>
        <w:t>Pastaba</w:t>
      </w:r>
      <w:r w:rsidR="00C4304C" w:rsidRPr="00583A5E">
        <w:rPr>
          <w:rFonts w:cs="Arial"/>
          <w:b/>
          <w:szCs w:val="16"/>
        </w:rPr>
        <w:t>:</w:t>
      </w:r>
      <w:r w:rsidR="00C4304C" w:rsidRPr="00823D73">
        <w:rPr>
          <w:rFonts w:ascii="Times New Roman" w:hAnsi="Times New Roman"/>
          <w:b/>
          <w:szCs w:val="16"/>
        </w:rPr>
        <w:t xml:space="preserve"> </w:t>
      </w:r>
      <w:r w:rsidR="00C4304C" w:rsidRPr="0057443D">
        <w:rPr>
          <w:rFonts w:ascii="Times New Roman" w:hAnsi="Times New Roman"/>
          <w:bCs/>
          <w:szCs w:val="16"/>
        </w:rPr>
        <w:t>[</w:t>
      </w:r>
      <w:r w:rsidR="00C4304C" w:rsidRPr="00583A5E">
        <w:t>TIEKĖJO pasiūlyta Paslaugos kaina Eur be PVM] – NEGALI būti mažesnė nei nurodytas užsakovo minimalus valandų skaičius statybos techninei priežiūrai x Statinio statybos techninio priežiūros vadovo nurodytas minimalus valandinis įkainis, kuris turi būti ne mažesnis nei Lietuvos Respublikos Vyriausybė</w:t>
      </w:r>
      <w:r w:rsidR="0057443D" w:rsidRPr="00583A5E">
        <w:t>s</w:t>
      </w:r>
      <w:r>
        <w:t xml:space="preserve"> nutarime</w:t>
      </w:r>
      <w:r w:rsidR="0057443D" w:rsidRPr="00583A5E">
        <w:t xml:space="preserve"> </w:t>
      </w:r>
      <w:r w:rsidR="00C4304C" w:rsidRPr="00583A5E">
        <w:t xml:space="preserve">Nr. </w:t>
      </w:r>
      <w:r w:rsidRPr="00583A5E">
        <w:t>1114</w:t>
      </w:r>
      <w:r w:rsidR="00C4304C" w:rsidRPr="00583A5E">
        <w:t xml:space="preserve"> „Dėl minimaliojo darbo užmokesčio", nustatytas minimalus valandinis įkainis.</w:t>
      </w:r>
      <w:r w:rsidR="00C4304C" w:rsidRPr="00823D73">
        <w:rPr>
          <w:rFonts w:ascii="Times New Roman" w:hAnsi="Times New Roman"/>
          <w:bCs/>
          <w:szCs w:val="16"/>
        </w:rPr>
        <w:t xml:space="preserve"> </w:t>
      </w:r>
    </w:p>
    <w:p w14:paraId="4AE4DEC0" w14:textId="77777777" w:rsidR="00C4304C" w:rsidRPr="00C4304C" w:rsidRDefault="00C4304C" w:rsidP="00C4304C">
      <w:pPr>
        <w:tabs>
          <w:tab w:val="left" w:pos="-1440"/>
          <w:tab w:val="left" w:pos="-720"/>
          <w:tab w:val="left" w:pos="561"/>
          <w:tab w:val="left" w:pos="1476"/>
          <w:tab w:val="left" w:pos="1692"/>
          <w:tab w:val="left" w:pos="2160"/>
        </w:tabs>
        <w:rPr>
          <w:rFonts w:cs="Arial"/>
          <w:bCs/>
          <w:szCs w:val="16"/>
        </w:rPr>
      </w:pPr>
    </w:p>
    <w:p w14:paraId="56285554" w14:textId="77777777" w:rsidR="00271817" w:rsidRDefault="0062734E" w:rsidP="009A0605">
      <w:pPr>
        <w:jc w:val="center"/>
        <w:rPr>
          <w:b/>
        </w:rPr>
      </w:pPr>
      <w:r>
        <w:rPr>
          <w:b/>
        </w:rPr>
        <w:t>PASLAUGŲ SPECIFIKACIJA</w:t>
      </w:r>
    </w:p>
    <w:p w14:paraId="645E6429" w14:textId="77777777" w:rsidR="003164BD" w:rsidRDefault="003164BD" w:rsidP="003164BD">
      <w:pPr>
        <w:jc w:val="left"/>
        <w:rPr>
          <w:b/>
        </w:rPr>
      </w:pPr>
    </w:p>
    <w:p w14:paraId="14356146" w14:textId="77777777" w:rsidR="00271817" w:rsidRDefault="00D42F07" w:rsidP="003164BD">
      <w:pPr>
        <w:jc w:val="left"/>
        <w:rPr>
          <w:rFonts w:cs="Arial"/>
          <w:bCs/>
          <w:szCs w:val="16"/>
        </w:rPr>
      </w:pPr>
      <w:r w:rsidRPr="00D42F07">
        <w:rPr>
          <w:rFonts w:cs="Arial"/>
          <w:b/>
          <w:bCs/>
          <w:szCs w:val="16"/>
        </w:rPr>
        <w:t>1.</w:t>
      </w:r>
      <w:r>
        <w:rPr>
          <w:rFonts w:cs="Arial"/>
          <w:bCs/>
          <w:szCs w:val="16"/>
        </w:rPr>
        <w:t xml:space="preserve"> </w:t>
      </w:r>
      <w:r w:rsidR="003164BD" w:rsidRPr="00F038C5">
        <w:rPr>
          <w:rFonts w:cs="Arial"/>
          <w:bCs/>
          <w:szCs w:val="16"/>
        </w:rPr>
        <w:t>[</w:t>
      </w:r>
      <w:r w:rsidR="003164BD" w:rsidRPr="003164BD">
        <w:rPr>
          <w:rFonts w:cs="Arial"/>
          <w:b/>
          <w:bCs/>
          <w:szCs w:val="16"/>
          <w:highlight w:val="lightGray"/>
        </w:rPr>
        <w:t>Elektroniniame k</w:t>
      </w:r>
      <w:r w:rsidR="003164BD" w:rsidRPr="003164BD">
        <w:rPr>
          <w:rFonts w:cs="Arial"/>
          <w:b/>
          <w:szCs w:val="16"/>
          <w:highlight w:val="lightGray"/>
        </w:rPr>
        <w:t>ataloge UŽSAKOVO pasirinkta Paslauga</w:t>
      </w:r>
      <w:r w:rsidR="00EB30BA" w:rsidRPr="00EB30BA">
        <w:rPr>
          <w:rFonts w:cs="Arial"/>
          <w:b/>
          <w:szCs w:val="16"/>
          <w:highlight w:val="lightGray"/>
        </w:rPr>
        <w:t>:</w:t>
      </w:r>
      <w:r w:rsidR="003164BD" w:rsidRPr="00F038C5">
        <w:rPr>
          <w:rFonts w:cs="Arial"/>
          <w:bCs/>
          <w:szCs w:val="16"/>
        </w:rPr>
        <w:t>]</w:t>
      </w:r>
    </w:p>
    <w:p w14:paraId="5EE16EE1" w14:textId="77777777" w:rsidR="00EB30BA" w:rsidRDefault="00EB30BA" w:rsidP="003164BD">
      <w:pPr>
        <w:jc w:val="left"/>
        <w:rPr>
          <w:rFonts w:cs="Arial"/>
          <w:bCs/>
          <w:szCs w:val="16"/>
        </w:rPr>
      </w:pPr>
    </w:p>
    <w:p w14:paraId="09678D47" w14:textId="5456348F" w:rsidR="00EB30BA" w:rsidRDefault="00EB30BA" w:rsidP="00EB30BA">
      <w:pPr>
        <w:autoSpaceDE w:val="0"/>
        <w:autoSpaceDN w:val="0"/>
        <w:adjustRightInd w:val="0"/>
        <w:spacing w:after="0"/>
        <w:jc w:val="left"/>
        <w:rPr>
          <w:b/>
        </w:rPr>
      </w:pPr>
      <w:r>
        <w:rPr>
          <w:rFonts w:cs="Arial"/>
          <w:bCs/>
          <w:szCs w:val="16"/>
        </w:rPr>
        <w:t xml:space="preserve">1. </w:t>
      </w:r>
      <w:r w:rsidR="003507A6">
        <w:rPr>
          <w:rFonts w:cs="Arial"/>
          <w:bCs/>
          <w:szCs w:val="16"/>
        </w:rPr>
        <w:t>[</w:t>
      </w:r>
      <w:r w:rsidR="003507A6" w:rsidRPr="003507A6">
        <w:rPr>
          <w:rFonts w:cs="Arial"/>
          <w:bCs/>
          <w:szCs w:val="16"/>
          <w:highlight w:val="lightGray"/>
        </w:rPr>
        <w:t>Paslaugos specifikacij</w:t>
      </w:r>
      <w:r w:rsidR="002E5EC0">
        <w:rPr>
          <w:rFonts w:cs="Arial"/>
          <w:bCs/>
          <w:szCs w:val="16"/>
          <w:highlight w:val="lightGray"/>
        </w:rPr>
        <w:t>a</w:t>
      </w:r>
      <w:r w:rsidR="003507A6">
        <w:rPr>
          <w:rFonts w:cs="Arial"/>
          <w:bCs/>
          <w:szCs w:val="16"/>
        </w:rPr>
        <w:t>]</w:t>
      </w:r>
    </w:p>
    <w:p w14:paraId="6F89B3C4" w14:textId="77777777" w:rsidR="00271817" w:rsidRDefault="00271817" w:rsidP="00D42F07">
      <w:pPr>
        <w:jc w:val="left"/>
        <w:rPr>
          <w:b/>
        </w:rPr>
      </w:pPr>
    </w:p>
    <w:p w14:paraId="10C250E7" w14:textId="77777777" w:rsidR="00D42F07" w:rsidRDefault="00D42F07" w:rsidP="00D42F07">
      <w:pPr>
        <w:jc w:val="left"/>
        <w:rPr>
          <w:b/>
        </w:rPr>
      </w:pPr>
      <w:r>
        <w:rPr>
          <w:b/>
        </w:rPr>
        <w:t>2. [</w:t>
      </w:r>
      <w:r w:rsidRPr="00D42F07">
        <w:rPr>
          <w:b/>
          <w:highlight w:val="lightGray"/>
        </w:rPr>
        <w:t>...</w:t>
      </w:r>
      <w:r>
        <w:rPr>
          <w:b/>
        </w:rPr>
        <w:t>]</w:t>
      </w:r>
    </w:p>
    <w:p w14:paraId="09A67A93" w14:textId="77777777" w:rsidR="00271817" w:rsidRDefault="00271817" w:rsidP="009A0605">
      <w:pPr>
        <w:jc w:val="center"/>
        <w:rPr>
          <w:b/>
        </w:rPr>
      </w:pPr>
    </w:p>
    <w:p w14:paraId="52B905E9" w14:textId="4D2470BB" w:rsidR="00271817" w:rsidRPr="00F84C62" w:rsidRDefault="00D71DFA" w:rsidP="009A0605">
      <w:pPr>
        <w:jc w:val="center"/>
        <w:rPr>
          <w:b/>
        </w:rPr>
      </w:pPr>
      <w:r w:rsidRPr="00F84C62">
        <w:rPr>
          <w:b/>
        </w:rPr>
        <w:t>STATYBOS OBJEKTO</w:t>
      </w:r>
      <w:r w:rsidR="00F84C62" w:rsidRPr="00F84C62">
        <w:rPr>
          <w:b/>
        </w:rPr>
        <w:t xml:space="preserve"> (-</w:t>
      </w:r>
      <w:r w:rsidR="00C41669" w:rsidRPr="00F84C62">
        <w:rPr>
          <w:b/>
        </w:rPr>
        <w:t>Ų</w:t>
      </w:r>
      <w:r w:rsidR="00F84C62" w:rsidRPr="00F84C62">
        <w:rPr>
          <w:b/>
        </w:rPr>
        <w:t>)</w:t>
      </w:r>
      <w:r w:rsidRPr="00F84C62">
        <w:rPr>
          <w:b/>
        </w:rPr>
        <w:t xml:space="preserve"> DUOMENYS</w:t>
      </w:r>
    </w:p>
    <w:p w14:paraId="7D619AE0" w14:textId="77777777" w:rsidR="00D96A97" w:rsidRPr="00F84C62" w:rsidRDefault="00D96A97" w:rsidP="00D96A97">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976"/>
        <w:gridCol w:w="2633"/>
        <w:gridCol w:w="1835"/>
        <w:gridCol w:w="2149"/>
      </w:tblGrid>
      <w:tr w:rsidR="00F84C62" w:rsidRPr="00F84C62" w14:paraId="2165013F" w14:textId="77777777" w:rsidTr="004E76A5">
        <w:tc>
          <w:tcPr>
            <w:tcW w:w="2194" w:type="dxa"/>
            <w:shd w:val="clear" w:color="auto" w:fill="auto"/>
          </w:tcPr>
          <w:p w14:paraId="247F70D9" w14:textId="77777777" w:rsidR="00C41669" w:rsidRPr="00F84C62" w:rsidRDefault="00C41669" w:rsidP="004E76A5">
            <w:pPr>
              <w:jc w:val="left"/>
            </w:pPr>
            <w:r w:rsidRPr="00F84C62">
              <w:t>Objekto pavadinimas</w:t>
            </w:r>
          </w:p>
        </w:tc>
        <w:tc>
          <w:tcPr>
            <w:tcW w:w="2025" w:type="dxa"/>
            <w:shd w:val="clear" w:color="auto" w:fill="auto"/>
          </w:tcPr>
          <w:p w14:paraId="4818F6D8" w14:textId="77777777" w:rsidR="00C41669" w:rsidRPr="00F84C62" w:rsidRDefault="00C41669" w:rsidP="004E76A5">
            <w:pPr>
              <w:jc w:val="left"/>
            </w:pPr>
            <w:r w:rsidRPr="00F84C62">
              <w:t>Adresas</w:t>
            </w:r>
          </w:p>
        </w:tc>
        <w:tc>
          <w:tcPr>
            <w:tcW w:w="2693" w:type="dxa"/>
            <w:shd w:val="clear" w:color="auto" w:fill="auto"/>
          </w:tcPr>
          <w:p w14:paraId="00C29749" w14:textId="66A8A65C" w:rsidR="00C41669" w:rsidRPr="00F84C62" w:rsidRDefault="00C41669" w:rsidP="004E76A5">
            <w:pPr>
              <w:jc w:val="left"/>
            </w:pPr>
            <w:r w:rsidRPr="00F84C62">
              <w:t>Techninio</w:t>
            </w:r>
            <w:r w:rsidR="000E78DD">
              <w:t xml:space="preserve"> / techninio darbo</w:t>
            </w:r>
            <w:r w:rsidRPr="00F84C62">
              <w:t xml:space="preserve"> projekto rekvizitai (Nr., pavadinimas)</w:t>
            </w:r>
          </w:p>
        </w:tc>
        <w:tc>
          <w:tcPr>
            <w:tcW w:w="1864" w:type="dxa"/>
            <w:shd w:val="clear" w:color="auto" w:fill="auto"/>
          </w:tcPr>
          <w:p w14:paraId="443284B1" w14:textId="77777777" w:rsidR="00C41669" w:rsidRPr="00F84C62" w:rsidRDefault="00C41669" w:rsidP="004E76A5">
            <w:pPr>
              <w:jc w:val="left"/>
            </w:pPr>
            <w:r w:rsidRPr="00F84C62">
              <w:t>Planuojamas statybos darbų laikotarpis (mėn.)</w:t>
            </w:r>
          </w:p>
        </w:tc>
        <w:tc>
          <w:tcPr>
            <w:tcW w:w="2194" w:type="dxa"/>
            <w:shd w:val="clear" w:color="auto" w:fill="auto"/>
          </w:tcPr>
          <w:p w14:paraId="6119447B" w14:textId="37DD272F" w:rsidR="00C41669" w:rsidRPr="00F84C62" w:rsidRDefault="000E78DD" w:rsidP="004E76A5">
            <w:pPr>
              <w:jc w:val="left"/>
            </w:pPr>
            <w:r>
              <w:t>Planuojama s</w:t>
            </w:r>
            <w:r w:rsidR="00C41669" w:rsidRPr="00F84C62">
              <w:t>tatybos darbų vertė (Eur su PVM)</w:t>
            </w:r>
          </w:p>
        </w:tc>
      </w:tr>
      <w:tr w:rsidR="00F84C62" w:rsidRPr="00F84C62" w14:paraId="3F95DB10" w14:textId="77777777" w:rsidTr="004E76A5">
        <w:tc>
          <w:tcPr>
            <w:tcW w:w="2194" w:type="dxa"/>
            <w:shd w:val="clear" w:color="auto" w:fill="auto"/>
            <w:vAlign w:val="center"/>
          </w:tcPr>
          <w:p w14:paraId="3AED8A34" w14:textId="77777777" w:rsidR="00987F0E" w:rsidRPr="00F84C62" w:rsidRDefault="00987F0E" w:rsidP="004E76A5">
            <w:pPr>
              <w:jc w:val="center"/>
              <w:rPr>
                <w:sz w:val="14"/>
                <w:szCs w:val="14"/>
                <w:lang w:val="en-US"/>
              </w:rPr>
            </w:pPr>
            <w:r w:rsidRPr="00F84C62">
              <w:rPr>
                <w:sz w:val="14"/>
                <w:szCs w:val="14"/>
                <w:lang w:val="en-US"/>
              </w:rPr>
              <w:t>1</w:t>
            </w:r>
          </w:p>
        </w:tc>
        <w:tc>
          <w:tcPr>
            <w:tcW w:w="2025" w:type="dxa"/>
            <w:shd w:val="clear" w:color="auto" w:fill="auto"/>
            <w:vAlign w:val="center"/>
          </w:tcPr>
          <w:p w14:paraId="45DBCF32" w14:textId="77777777" w:rsidR="00987F0E" w:rsidRPr="00F84C62" w:rsidRDefault="00987F0E" w:rsidP="004E76A5">
            <w:pPr>
              <w:jc w:val="center"/>
              <w:rPr>
                <w:sz w:val="14"/>
                <w:szCs w:val="14"/>
                <w:lang w:val="en-US"/>
              </w:rPr>
            </w:pPr>
            <w:r w:rsidRPr="00F84C62">
              <w:rPr>
                <w:sz w:val="14"/>
                <w:szCs w:val="14"/>
                <w:lang w:val="en-US"/>
              </w:rPr>
              <w:t>2</w:t>
            </w:r>
          </w:p>
        </w:tc>
        <w:tc>
          <w:tcPr>
            <w:tcW w:w="2693" w:type="dxa"/>
            <w:shd w:val="clear" w:color="auto" w:fill="auto"/>
            <w:vAlign w:val="center"/>
          </w:tcPr>
          <w:p w14:paraId="1CA896FE" w14:textId="77777777" w:rsidR="00987F0E" w:rsidRPr="00F84C62" w:rsidRDefault="00987F0E" w:rsidP="004E76A5">
            <w:pPr>
              <w:jc w:val="center"/>
              <w:rPr>
                <w:sz w:val="14"/>
                <w:szCs w:val="14"/>
                <w:lang w:val="en-US"/>
              </w:rPr>
            </w:pPr>
            <w:r w:rsidRPr="00F84C62">
              <w:rPr>
                <w:sz w:val="14"/>
                <w:szCs w:val="14"/>
                <w:lang w:val="en-US"/>
              </w:rPr>
              <w:t>3</w:t>
            </w:r>
          </w:p>
        </w:tc>
        <w:tc>
          <w:tcPr>
            <w:tcW w:w="1864" w:type="dxa"/>
            <w:shd w:val="clear" w:color="auto" w:fill="auto"/>
            <w:vAlign w:val="center"/>
          </w:tcPr>
          <w:p w14:paraId="0AB56259" w14:textId="77777777" w:rsidR="00987F0E" w:rsidRPr="00F84C62" w:rsidRDefault="00987F0E" w:rsidP="004E76A5">
            <w:pPr>
              <w:jc w:val="center"/>
              <w:rPr>
                <w:sz w:val="14"/>
                <w:szCs w:val="14"/>
                <w:lang w:val="en-US"/>
              </w:rPr>
            </w:pPr>
            <w:r w:rsidRPr="00F84C62">
              <w:rPr>
                <w:sz w:val="14"/>
                <w:szCs w:val="14"/>
                <w:lang w:val="en-US"/>
              </w:rPr>
              <w:t>4</w:t>
            </w:r>
          </w:p>
        </w:tc>
        <w:tc>
          <w:tcPr>
            <w:tcW w:w="2194" w:type="dxa"/>
            <w:shd w:val="clear" w:color="auto" w:fill="auto"/>
            <w:vAlign w:val="center"/>
          </w:tcPr>
          <w:p w14:paraId="6B8A9C2A" w14:textId="77777777" w:rsidR="00987F0E" w:rsidRPr="00F84C62" w:rsidRDefault="00987F0E" w:rsidP="004E76A5">
            <w:pPr>
              <w:jc w:val="center"/>
              <w:rPr>
                <w:sz w:val="14"/>
                <w:szCs w:val="14"/>
                <w:lang w:val="en-US"/>
              </w:rPr>
            </w:pPr>
            <w:r w:rsidRPr="00F84C62">
              <w:rPr>
                <w:sz w:val="14"/>
                <w:szCs w:val="14"/>
                <w:lang w:val="en-US"/>
              </w:rPr>
              <w:t>5</w:t>
            </w:r>
          </w:p>
        </w:tc>
      </w:tr>
      <w:tr w:rsidR="00C41669" w:rsidRPr="00F84C62" w14:paraId="21B638A3" w14:textId="77777777" w:rsidTr="004E76A5">
        <w:tc>
          <w:tcPr>
            <w:tcW w:w="2194" w:type="dxa"/>
            <w:shd w:val="clear" w:color="auto" w:fill="auto"/>
          </w:tcPr>
          <w:p w14:paraId="7301CC8D" w14:textId="77777777" w:rsidR="00C41669" w:rsidRPr="00F84C62" w:rsidRDefault="00987F0E" w:rsidP="004E76A5">
            <w:pPr>
              <w:jc w:val="left"/>
              <w:rPr>
                <w:lang w:val="en-US"/>
              </w:rPr>
            </w:pPr>
            <w:r w:rsidRPr="00F84C62">
              <w:rPr>
                <w:lang w:val="en-US"/>
              </w:rPr>
              <w:t>[</w:t>
            </w:r>
            <w:r w:rsidRPr="00F84C62">
              <w:rPr>
                <w:highlight w:val="lightGray"/>
                <w:lang w:val="en-US"/>
              </w:rPr>
              <w:t>…</w:t>
            </w:r>
            <w:r w:rsidRPr="00F84C62">
              <w:rPr>
                <w:lang w:val="en-US"/>
              </w:rPr>
              <w:t>]</w:t>
            </w:r>
          </w:p>
        </w:tc>
        <w:tc>
          <w:tcPr>
            <w:tcW w:w="2025" w:type="dxa"/>
            <w:shd w:val="clear" w:color="auto" w:fill="auto"/>
          </w:tcPr>
          <w:p w14:paraId="271131F6" w14:textId="77777777" w:rsidR="00C41669" w:rsidRPr="00F84C62" w:rsidRDefault="00987F0E" w:rsidP="004E76A5">
            <w:pPr>
              <w:jc w:val="left"/>
            </w:pPr>
            <w:r w:rsidRPr="00F84C62">
              <w:rPr>
                <w:lang w:val="en-US"/>
              </w:rPr>
              <w:t>[</w:t>
            </w:r>
            <w:r w:rsidRPr="00F84C62">
              <w:rPr>
                <w:highlight w:val="lightGray"/>
                <w:lang w:val="en-US"/>
              </w:rPr>
              <w:t>…</w:t>
            </w:r>
            <w:r w:rsidRPr="00F84C62">
              <w:rPr>
                <w:lang w:val="en-US"/>
              </w:rPr>
              <w:t>]</w:t>
            </w:r>
          </w:p>
        </w:tc>
        <w:tc>
          <w:tcPr>
            <w:tcW w:w="2693" w:type="dxa"/>
            <w:shd w:val="clear" w:color="auto" w:fill="auto"/>
          </w:tcPr>
          <w:p w14:paraId="59B68434" w14:textId="77777777" w:rsidR="00C41669" w:rsidRPr="00F84C62" w:rsidRDefault="00987F0E" w:rsidP="004E76A5">
            <w:pPr>
              <w:jc w:val="left"/>
            </w:pPr>
            <w:r w:rsidRPr="00F84C62">
              <w:rPr>
                <w:lang w:val="en-US"/>
              </w:rPr>
              <w:t>[</w:t>
            </w:r>
            <w:r w:rsidRPr="00F84C62">
              <w:rPr>
                <w:highlight w:val="lightGray"/>
                <w:lang w:val="en-US"/>
              </w:rPr>
              <w:t>…</w:t>
            </w:r>
            <w:r w:rsidRPr="00F84C62">
              <w:rPr>
                <w:lang w:val="en-US"/>
              </w:rPr>
              <w:t>]</w:t>
            </w:r>
          </w:p>
        </w:tc>
        <w:tc>
          <w:tcPr>
            <w:tcW w:w="1864" w:type="dxa"/>
            <w:shd w:val="clear" w:color="auto" w:fill="auto"/>
          </w:tcPr>
          <w:p w14:paraId="49FAB6ED" w14:textId="77777777" w:rsidR="00C41669" w:rsidRPr="00F84C62" w:rsidRDefault="00987F0E" w:rsidP="004E76A5">
            <w:pPr>
              <w:jc w:val="left"/>
            </w:pPr>
            <w:r w:rsidRPr="00F84C62">
              <w:rPr>
                <w:lang w:val="en-US"/>
              </w:rPr>
              <w:t>[</w:t>
            </w:r>
            <w:r w:rsidRPr="00F84C62">
              <w:rPr>
                <w:highlight w:val="lightGray"/>
                <w:lang w:val="en-US"/>
              </w:rPr>
              <w:t>…</w:t>
            </w:r>
            <w:r w:rsidRPr="00F84C62">
              <w:rPr>
                <w:lang w:val="en-US"/>
              </w:rPr>
              <w:t>]</w:t>
            </w:r>
          </w:p>
        </w:tc>
        <w:tc>
          <w:tcPr>
            <w:tcW w:w="2194" w:type="dxa"/>
            <w:shd w:val="clear" w:color="auto" w:fill="auto"/>
          </w:tcPr>
          <w:p w14:paraId="32487B7D" w14:textId="77777777" w:rsidR="00C41669" w:rsidRPr="00F84C62" w:rsidRDefault="00987F0E" w:rsidP="004E76A5">
            <w:pPr>
              <w:jc w:val="left"/>
            </w:pPr>
            <w:r w:rsidRPr="00F84C62">
              <w:rPr>
                <w:lang w:val="en-US"/>
              </w:rPr>
              <w:t>[</w:t>
            </w:r>
            <w:r w:rsidRPr="00F84C62">
              <w:rPr>
                <w:highlight w:val="lightGray"/>
                <w:lang w:val="en-US"/>
              </w:rPr>
              <w:t>…</w:t>
            </w:r>
            <w:r w:rsidRPr="00F84C62">
              <w:rPr>
                <w:lang w:val="en-US"/>
              </w:rPr>
              <w:t>]</w:t>
            </w:r>
          </w:p>
        </w:tc>
      </w:tr>
    </w:tbl>
    <w:p w14:paraId="66A790F7" w14:textId="77777777" w:rsidR="00C41669" w:rsidRPr="00F84C62" w:rsidRDefault="00C41669" w:rsidP="00D96A97">
      <w:pPr>
        <w:jc w:val="left"/>
        <w:rPr>
          <w:b/>
        </w:rPr>
      </w:pPr>
    </w:p>
    <w:p w14:paraId="203560C1" w14:textId="77777777" w:rsidR="00C41669" w:rsidRPr="00F84C62" w:rsidRDefault="00C41669" w:rsidP="00D96A97">
      <w:pPr>
        <w:jc w:val="left"/>
        <w:rPr>
          <w:b/>
        </w:rPr>
      </w:pPr>
    </w:p>
    <w:p w14:paraId="3ACDA1C2" w14:textId="77777777" w:rsidR="009A0605" w:rsidRPr="00F84C62" w:rsidRDefault="009A0605" w:rsidP="009A0605">
      <w:pPr>
        <w:jc w:val="center"/>
      </w:pPr>
    </w:p>
    <w:p w14:paraId="7DC35A8D" w14:textId="77777777" w:rsidR="00375BAD" w:rsidRPr="00F84C62" w:rsidRDefault="00375BAD" w:rsidP="009665BB">
      <w:pPr>
        <w:jc w:val="center"/>
        <w:rPr>
          <w:b/>
        </w:rPr>
      </w:pPr>
      <w:r w:rsidRPr="00F84C62">
        <w:rPr>
          <w:b/>
        </w:rPr>
        <w:t>ELEKTRONINIAME KATALOGE TIEKĖJO PRIVALOMI NURODYTI STATINIO STATYBOS TECHNINIO PRIŽIŪRĖTOJO (BENDROSIOS STATINIO STATYBOS TECHNINĖS PRIEŽIŪROS VADOVO) DUOMENYS</w:t>
      </w:r>
    </w:p>
    <w:p w14:paraId="4A75D393" w14:textId="77777777" w:rsidR="00375BAD" w:rsidRPr="00F84C62" w:rsidRDefault="00375BAD" w:rsidP="009665B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897"/>
        <w:gridCol w:w="4194"/>
      </w:tblGrid>
      <w:tr w:rsidR="00C4304C" w:rsidRPr="00823D73" w14:paraId="5E070CAA" w14:textId="77777777" w:rsidTr="00B5764D">
        <w:tc>
          <w:tcPr>
            <w:tcW w:w="1700" w:type="pct"/>
            <w:shd w:val="clear" w:color="auto" w:fill="auto"/>
          </w:tcPr>
          <w:p w14:paraId="0EC5B1AF" w14:textId="77777777" w:rsidR="00C4304C" w:rsidRPr="00823D73" w:rsidRDefault="00C4304C" w:rsidP="00B5764D">
            <w:pPr>
              <w:tabs>
                <w:tab w:val="left" w:pos="3016"/>
              </w:tabs>
              <w:rPr>
                <w:rFonts w:ascii="Times New Roman" w:hAnsi="Times New Roman"/>
                <w:szCs w:val="16"/>
              </w:rPr>
            </w:pPr>
            <w:r w:rsidRPr="00823D73">
              <w:rPr>
                <w:rFonts w:ascii="Times New Roman" w:hAnsi="Times New Roman"/>
                <w:szCs w:val="16"/>
              </w:rPr>
              <w:t>Vardas, Pavardė</w:t>
            </w:r>
          </w:p>
        </w:tc>
        <w:tc>
          <w:tcPr>
            <w:tcW w:w="1348" w:type="pct"/>
            <w:shd w:val="clear" w:color="auto" w:fill="auto"/>
          </w:tcPr>
          <w:p w14:paraId="513E449D" w14:textId="77777777" w:rsidR="00C4304C" w:rsidRPr="00823D73" w:rsidRDefault="00C4304C" w:rsidP="00B5764D">
            <w:pPr>
              <w:tabs>
                <w:tab w:val="left" w:pos="3016"/>
              </w:tabs>
              <w:rPr>
                <w:rFonts w:ascii="Times New Roman" w:hAnsi="Times New Roman"/>
                <w:szCs w:val="16"/>
              </w:rPr>
            </w:pPr>
            <w:r w:rsidRPr="00823D73">
              <w:rPr>
                <w:rFonts w:ascii="Times New Roman" w:hAnsi="Times New Roman"/>
                <w:szCs w:val="16"/>
              </w:rPr>
              <w:t>Kvalifikacijos atestato Nr.</w:t>
            </w:r>
          </w:p>
        </w:tc>
        <w:tc>
          <w:tcPr>
            <w:tcW w:w="1952" w:type="pct"/>
          </w:tcPr>
          <w:p w14:paraId="5CDB2428" w14:textId="77777777" w:rsidR="00C4304C" w:rsidRPr="00823D73" w:rsidRDefault="00C4304C" w:rsidP="00B5764D">
            <w:pPr>
              <w:tabs>
                <w:tab w:val="left" w:pos="3016"/>
              </w:tabs>
              <w:rPr>
                <w:rFonts w:ascii="Times New Roman" w:hAnsi="Times New Roman"/>
                <w:szCs w:val="16"/>
              </w:rPr>
            </w:pPr>
            <w:r w:rsidRPr="00823D73">
              <w:rPr>
                <w:rFonts w:ascii="Times New Roman" w:hAnsi="Times New Roman"/>
                <w:szCs w:val="16"/>
              </w:rPr>
              <w:t>Techninio prižiūrėtojo patirtis, metais</w:t>
            </w:r>
          </w:p>
        </w:tc>
      </w:tr>
      <w:tr w:rsidR="00C4304C" w:rsidRPr="00823D73" w14:paraId="7940194A" w14:textId="77777777" w:rsidTr="00B5764D">
        <w:tc>
          <w:tcPr>
            <w:tcW w:w="1700" w:type="pct"/>
            <w:shd w:val="clear" w:color="auto" w:fill="auto"/>
          </w:tcPr>
          <w:p w14:paraId="4F7DB272" w14:textId="77777777" w:rsidR="00C4304C" w:rsidRPr="00823D73" w:rsidRDefault="00C4304C" w:rsidP="00B5764D">
            <w:pPr>
              <w:tabs>
                <w:tab w:val="left" w:pos="3016"/>
              </w:tabs>
              <w:rPr>
                <w:rFonts w:ascii="Times New Roman" w:hAnsi="Times New Roman"/>
                <w:szCs w:val="16"/>
              </w:rPr>
            </w:pPr>
            <w:r w:rsidRPr="00823D73">
              <w:rPr>
                <w:rFonts w:ascii="Times New Roman" w:hAnsi="Times New Roman"/>
                <w:bCs/>
                <w:szCs w:val="16"/>
              </w:rPr>
              <w:t>[</w:t>
            </w:r>
            <w:r w:rsidRPr="00823D73">
              <w:rPr>
                <w:rFonts w:ascii="Times New Roman" w:hAnsi="Times New Roman"/>
                <w:bCs/>
                <w:szCs w:val="16"/>
                <w:highlight w:val="lightGray"/>
              </w:rPr>
              <w:t>...</w:t>
            </w:r>
            <w:r w:rsidRPr="00823D73">
              <w:rPr>
                <w:rFonts w:ascii="Times New Roman" w:hAnsi="Times New Roman"/>
                <w:bCs/>
                <w:szCs w:val="16"/>
              </w:rPr>
              <w:t>]</w:t>
            </w:r>
          </w:p>
        </w:tc>
        <w:tc>
          <w:tcPr>
            <w:tcW w:w="1348" w:type="pct"/>
            <w:shd w:val="clear" w:color="auto" w:fill="auto"/>
          </w:tcPr>
          <w:p w14:paraId="24338D57" w14:textId="77777777" w:rsidR="00C4304C" w:rsidRPr="00823D73" w:rsidRDefault="00C4304C" w:rsidP="00B5764D">
            <w:pPr>
              <w:tabs>
                <w:tab w:val="left" w:pos="3016"/>
              </w:tabs>
              <w:rPr>
                <w:rFonts w:ascii="Times New Roman" w:hAnsi="Times New Roman"/>
                <w:szCs w:val="16"/>
              </w:rPr>
            </w:pPr>
            <w:r w:rsidRPr="00823D73">
              <w:rPr>
                <w:rFonts w:ascii="Times New Roman" w:hAnsi="Times New Roman"/>
                <w:bCs/>
                <w:szCs w:val="16"/>
              </w:rPr>
              <w:t>[</w:t>
            </w:r>
            <w:r w:rsidRPr="00823D73">
              <w:rPr>
                <w:rFonts w:ascii="Times New Roman" w:hAnsi="Times New Roman"/>
                <w:bCs/>
                <w:szCs w:val="16"/>
                <w:highlight w:val="lightGray"/>
              </w:rPr>
              <w:t>...</w:t>
            </w:r>
            <w:r w:rsidRPr="00823D73">
              <w:rPr>
                <w:rFonts w:ascii="Times New Roman" w:hAnsi="Times New Roman"/>
                <w:bCs/>
                <w:szCs w:val="16"/>
              </w:rPr>
              <w:t>]</w:t>
            </w:r>
          </w:p>
        </w:tc>
        <w:tc>
          <w:tcPr>
            <w:tcW w:w="1952" w:type="pct"/>
          </w:tcPr>
          <w:p w14:paraId="68C218D9" w14:textId="77777777" w:rsidR="00C4304C" w:rsidRPr="00823D73" w:rsidRDefault="00C4304C" w:rsidP="00B5764D">
            <w:pPr>
              <w:tabs>
                <w:tab w:val="left" w:pos="3016"/>
              </w:tabs>
              <w:rPr>
                <w:rFonts w:ascii="Times New Roman" w:hAnsi="Times New Roman"/>
                <w:bCs/>
                <w:szCs w:val="16"/>
                <w:highlight w:val="yellow"/>
              </w:rPr>
            </w:pPr>
            <w:r w:rsidRPr="00823D73">
              <w:rPr>
                <w:rFonts w:ascii="Times New Roman" w:hAnsi="Times New Roman"/>
                <w:bCs/>
                <w:szCs w:val="16"/>
              </w:rPr>
              <w:t>[</w:t>
            </w:r>
            <w:r w:rsidRPr="00823D73">
              <w:rPr>
                <w:rFonts w:ascii="Times New Roman" w:hAnsi="Times New Roman"/>
                <w:bCs/>
                <w:szCs w:val="16"/>
                <w:highlight w:val="lightGray"/>
              </w:rPr>
              <w:t>...</w:t>
            </w:r>
            <w:r w:rsidRPr="00823D73">
              <w:rPr>
                <w:rFonts w:ascii="Times New Roman" w:hAnsi="Times New Roman"/>
                <w:bCs/>
                <w:szCs w:val="16"/>
              </w:rPr>
              <w:t>]</w:t>
            </w:r>
          </w:p>
        </w:tc>
      </w:tr>
    </w:tbl>
    <w:p w14:paraId="4BB2C7A6" w14:textId="1A4F7831" w:rsidR="00375BAD" w:rsidRDefault="00375BAD" w:rsidP="00C4304C">
      <w:pPr>
        <w:pStyle w:val="ListParagraph"/>
        <w:spacing w:after="160" w:line="259" w:lineRule="auto"/>
        <w:ind w:hanging="360"/>
        <w:jc w:val="left"/>
      </w:pPr>
    </w:p>
    <w:p w14:paraId="75C2B27C" w14:textId="49463236" w:rsidR="0025744F" w:rsidRDefault="0025744F" w:rsidP="00375BAD">
      <w:pPr>
        <w:tabs>
          <w:tab w:val="left" w:pos="3016"/>
        </w:tabs>
      </w:pPr>
    </w:p>
    <w:p w14:paraId="25012280" w14:textId="77777777" w:rsidR="0025744F" w:rsidRDefault="0025744F" w:rsidP="00375BAD">
      <w:pPr>
        <w:tabs>
          <w:tab w:val="left" w:pos="3016"/>
        </w:tabs>
      </w:pPr>
    </w:p>
    <w:tbl>
      <w:tblPr>
        <w:tblW w:w="4850" w:type="pct"/>
        <w:tblInd w:w="115" w:type="dxa"/>
        <w:tblCellMar>
          <w:left w:w="115" w:type="dxa"/>
          <w:right w:w="115" w:type="dxa"/>
        </w:tblCellMar>
        <w:tblLook w:val="01E0" w:firstRow="1" w:lastRow="1" w:firstColumn="1" w:lastColumn="1" w:noHBand="0" w:noVBand="0"/>
      </w:tblPr>
      <w:tblGrid>
        <w:gridCol w:w="5100"/>
        <w:gridCol w:w="253"/>
        <w:gridCol w:w="5078"/>
      </w:tblGrid>
      <w:tr w:rsidR="0025744F" w:rsidRPr="00791E82" w14:paraId="518605AC" w14:textId="77777777" w:rsidTr="00956CF5">
        <w:trPr>
          <w:cantSplit/>
        </w:trPr>
        <w:tc>
          <w:tcPr>
            <w:tcW w:w="2444" w:type="pct"/>
            <w:vAlign w:val="bottom"/>
            <w:hideMark/>
          </w:tcPr>
          <w:p w14:paraId="05696168" w14:textId="781E5E75" w:rsidR="0025744F" w:rsidRPr="00791E82" w:rsidRDefault="0025744F" w:rsidP="00956CF5">
            <w:pPr>
              <w:widowControl w:val="0"/>
              <w:tabs>
                <w:tab w:val="left" w:pos="567"/>
              </w:tabs>
              <w:rPr>
                <w:color w:val="000000"/>
              </w:rPr>
            </w:pPr>
            <w:r w:rsidRPr="00791E82">
              <w:rPr>
                <w:color w:val="000000"/>
              </w:rPr>
              <w:t>UŽSAKOVAS</w:t>
            </w:r>
          </w:p>
        </w:tc>
        <w:tc>
          <w:tcPr>
            <w:tcW w:w="121" w:type="pct"/>
          </w:tcPr>
          <w:p w14:paraId="36CA7BFE" w14:textId="77777777" w:rsidR="0025744F" w:rsidRPr="00791E82" w:rsidRDefault="0025744F" w:rsidP="00956CF5">
            <w:pPr>
              <w:widowControl w:val="0"/>
              <w:tabs>
                <w:tab w:val="left" w:pos="567"/>
              </w:tabs>
              <w:rPr>
                <w:rFonts w:cs="Tahoma"/>
                <w:color w:val="000000"/>
                <w:szCs w:val="16"/>
              </w:rPr>
            </w:pPr>
          </w:p>
        </w:tc>
        <w:tc>
          <w:tcPr>
            <w:tcW w:w="2434" w:type="pct"/>
            <w:vAlign w:val="bottom"/>
            <w:hideMark/>
          </w:tcPr>
          <w:p w14:paraId="1103955F" w14:textId="5876E10D" w:rsidR="0025744F" w:rsidRPr="00791E82" w:rsidRDefault="0025744F" w:rsidP="00956CF5">
            <w:pPr>
              <w:widowControl w:val="0"/>
              <w:tabs>
                <w:tab w:val="left" w:pos="567"/>
              </w:tabs>
              <w:rPr>
                <w:color w:val="000000"/>
              </w:rPr>
            </w:pPr>
            <w:r w:rsidRPr="00791E82">
              <w:rPr>
                <w:color w:val="000000"/>
              </w:rPr>
              <w:t>TIEKĖJAS</w:t>
            </w:r>
          </w:p>
        </w:tc>
      </w:tr>
      <w:tr w:rsidR="0025744F" w:rsidRPr="00791E82" w14:paraId="65EBE9A1" w14:textId="77777777" w:rsidTr="00956CF5">
        <w:trPr>
          <w:cantSplit/>
        </w:trPr>
        <w:tc>
          <w:tcPr>
            <w:tcW w:w="2444" w:type="pct"/>
            <w:vAlign w:val="bottom"/>
            <w:hideMark/>
          </w:tcPr>
          <w:p w14:paraId="1D947F1D" w14:textId="77777777" w:rsidR="0025744F" w:rsidRPr="00791E82" w:rsidRDefault="0025744F" w:rsidP="00956CF5">
            <w:pPr>
              <w:widowControl w:val="0"/>
              <w:tabs>
                <w:tab w:val="left" w:pos="567"/>
              </w:tabs>
              <w:rPr>
                <w:color w:val="000000"/>
              </w:rPr>
            </w:pPr>
            <w:r w:rsidRPr="00791E82">
              <w:rPr>
                <w:color w:val="000000"/>
                <w:highlight w:val="lightGray"/>
              </w:rPr>
              <w:t>[Pavadinimas]</w:t>
            </w:r>
          </w:p>
          <w:p w14:paraId="64DD3707" w14:textId="77777777" w:rsidR="0025744F" w:rsidRPr="00791E82" w:rsidRDefault="0025744F" w:rsidP="00956CF5">
            <w:pPr>
              <w:widowControl w:val="0"/>
              <w:tabs>
                <w:tab w:val="left" w:pos="567"/>
              </w:tabs>
              <w:rPr>
                <w:color w:val="000000"/>
              </w:rPr>
            </w:pPr>
            <w:r w:rsidRPr="00791E82">
              <w:rPr>
                <w:color w:val="000000"/>
              </w:rPr>
              <w:t>Atstovaujantis asmuo</w:t>
            </w:r>
          </w:p>
        </w:tc>
        <w:tc>
          <w:tcPr>
            <w:tcW w:w="121" w:type="pct"/>
          </w:tcPr>
          <w:p w14:paraId="1594E9ED" w14:textId="77777777" w:rsidR="0025744F" w:rsidRPr="00791E82" w:rsidRDefault="0025744F" w:rsidP="00956CF5">
            <w:pPr>
              <w:widowControl w:val="0"/>
              <w:tabs>
                <w:tab w:val="left" w:pos="567"/>
              </w:tabs>
              <w:rPr>
                <w:rFonts w:cs="Tahoma"/>
                <w:color w:val="000000"/>
                <w:szCs w:val="16"/>
              </w:rPr>
            </w:pPr>
          </w:p>
        </w:tc>
        <w:tc>
          <w:tcPr>
            <w:tcW w:w="2434" w:type="pct"/>
            <w:vAlign w:val="bottom"/>
            <w:hideMark/>
          </w:tcPr>
          <w:p w14:paraId="0CDEEF89" w14:textId="77777777" w:rsidR="0025744F" w:rsidRPr="00791E82" w:rsidRDefault="0025744F" w:rsidP="00956CF5">
            <w:pPr>
              <w:widowControl w:val="0"/>
              <w:tabs>
                <w:tab w:val="left" w:pos="567"/>
              </w:tabs>
              <w:rPr>
                <w:color w:val="000000"/>
              </w:rPr>
            </w:pPr>
            <w:r w:rsidRPr="00791E82">
              <w:rPr>
                <w:color w:val="000000"/>
                <w:highlight w:val="lightGray"/>
              </w:rPr>
              <w:t>[Pavadinimas]</w:t>
            </w:r>
          </w:p>
          <w:p w14:paraId="5F98045A" w14:textId="77777777" w:rsidR="0025744F" w:rsidRPr="00791E82" w:rsidRDefault="0025744F" w:rsidP="00956CF5">
            <w:pPr>
              <w:widowControl w:val="0"/>
              <w:tabs>
                <w:tab w:val="left" w:pos="567"/>
              </w:tabs>
              <w:rPr>
                <w:color w:val="000000"/>
              </w:rPr>
            </w:pPr>
            <w:r w:rsidRPr="00791E82">
              <w:rPr>
                <w:color w:val="000000"/>
              </w:rPr>
              <w:t>Atstovaujantis asmuo</w:t>
            </w:r>
          </w:p>
        </w:tc>
      </w:tr>
      <w:tr w:rsidR="0025744F" w:rsidRPr="00791E82" w14:paraId="60AEE9C0" w14:textId="77777777" w:rsidTr="00956CF5">
        <w:trPr>
          <w:cantSplit/>
        </w:trPr>
        <w:tc>
          <w:tcPr>
            <w:tcW w:w="2444" w:type="pct"/>
            <w:vAlign w:val="bottom"/>
            <w:hideMark/>
          </w:tcPr>
          <w:p w14:paraId="266EA5C6" w14:textId="77777777" w:rsidR="0025744F" w:rsidRPr="00791E82" w:rsidRDefault="0025744F" w:rsidP="00956CF5">
            <w:pPr>
              <w:widowControl w:val="0"/>
              <w:tabs>
                <w:tab w:val="left" w:pos="567"/>
              </w:tabs>
              <w:rPr>
                <w:color w:val="000000"/>
              </w:rPr>
            </w:pPr>
            <w:r w:rsidRPr="00791E82">
              <w:rPr>
                <w:color w:val="000000"/>
              </w:rPr>
              <w:t>Vardas, Pavardė:</w:t>
            </w:r>
            <w:r>
              <w:rPr>
                <w:color w:val="000000"/>
              </w:rPr>
              <w:t>____________________________________</w:t>
            </w:r>
          </w:p>
        </w:tc>
        <w:tc>
          <w:tcPr>
            <w:tcW w:w="121" w:type="pct"/>
          </w:tcPr>
          <w:p w14:paraId="7DDA6010" w14:textId="77777777" w:rsidR="0025744F" w:rsidRPr="00791E82" w:rsidRDefault="0025744F" w:rsidP="00956CF5">
            <w:pPr>
              <w:widowControl w:val="0"/>
              <w:tabs>
                <w:tab w:val="left" w:pos="567"/>
              </w:tabs>
              <w:rPr>
                <w:rFonts w:cs="Tahoma"/>
                <w:color w:val="000000"/>
                <w:szCs w:val="16"/>
              </w:rPr>
            </w:pPr>
          </w:p>
        </w:tc>
        <w:tc>
          <w:tcPr>
            <w:tcW w:w="2434" w:type="pct"/>
            <w:hideMark/>
          </w:tcPr>
          <w:p w14:paraId="3DA43C6D" w14:textId="77777777" w:rsidR="0025744F" w:rsidRPr="00791E82" w:rsidRDefault="0025744F" w:rsidP="00956CF5">
            <w:pPr>
              <w:widowControl w:val="0"/>
              <w:tabs>
                <w:tab w:val="left" w:pos="567"/>
              </w:tabs>
              <w:rPr>
                <w:color w:val="000000"/>
              </w:rPr>
            </w:pPr>
            <w:r w:rsidRPr="00791E82">
              <w:rPr>
                <w:color w:val="000000"/>
              </w:rPr>
              <w:t>Vardas, Pavardė:</w:t>
            </w:r>
            <w:r>
              <w:rPr>
                <w:color w:val="000000"/>
              </w:rPr>
              <w:t>______________________________</w:t>
            </w:r>
          </w:p>
        </w:tc>
      </w:tr>
      <w:tr w:rsidR="0025744F" w:rsidRPr="00791E82" w14:paraId="00131A0E" w14:textId="77777777" w:rsidTr="00956CF5">
        <w:trPr>
          <w:cantSplit/>
        </w:trPr>
        <w:tc>
          <w:tcPr>
            <w:tcW w:w="2444" w:type="pct"/>
            <w:hideMark/>
          </w:tcPr>
          <w:p w14:paraId="314A67E2" w14:textId="77777777" w:rsidR="0025744F" w:rsidRPr="00791E82" w:rsidRDefault="0025744F" w:rsidP="00956CF5">
            <w:pPr>
              <w:widowControl w:val="0"/>
              <w:tabs>
                <w:tab w:val="left" w:pos="567"/>
              </w:tabs>
              <w:rPr>
                <w:color w:val="000000"/>
              </w:rPr>
            </w:pPr>
            <w:r w:rsidRPr="00791E82">
              <w:rPr>
                <w:color w:val="000000"/>
              </w:rPr>
              <w:lastRenderedPageBreak/>
              <w:t>Pareigos:</w:t>
            </w:r>
            <w:r>
              <w:rPr>
                <w:color w:val="000000"/>
              </w:rPr>
              <w:t>_____________________________</w:t>
            </w:r>
          </w:p>
        </w:tc>
        <w:tc>
          <w:tcPr>
            <w:tcW w:w="121" w:type="pct"/>
          </w:tcPr>
          <w:p w14:paraId="0E80099E" w14:textId="77777777" w:rsidR="0025744F" w:rsidRPr="00791E82" w:rsidRDefault="0025744F" w:rsidP="00956CF5">
            <w:pPr>
              <w:widowControl w:val="0"/>
              <w:tabs>
                <w:tab w:val="left" w:pos="567"/>
              </w:tabs>
              <w:rPr>
                <w:rFonts w:cs="Tahoma"/>
                <w:color w:val="000000"/>
                <w:szCs w:val="16"/>
              </w:rPr>
            </w:pPr>
          </w:p>
        </w:tc>
        <w:tc>
          <w:tcPr>
            <w:tcW w:w="2434" w:type="pct"/>
            <w:hideMark/>
          </w:tcPr>
          <w:p w14:paraId="60FDB4EF" w14:textId="77777777" w:rsidR="0025744F" w:rsidRPr="00791E82" w:rsidRDefault="0025744F" w:rsidP="00956CF5">
            <w:pPr>
              <w:widowControl w:val="0"/>
              <w:tabs>
                <w:tab w:val="left" w:pos="567"/>
              </w:tabs>
              <w:rPr>
                <w:color w:val="000000"/>
              </w:rPr>
            </w:pPr>
            <w:r w:rsidRPr="00791E82">
              <w:rPr>
                <w:color w:val="000000"/>
              </w:rPr>
              <w:t>Pareigos:</w:t>
            </w:r>
            <w:r>
              <w:rPr>
                <w:color w:val="000000"/>
              </w:rPr>
              <w:t>____________________________________</w:t>
            </w:r>
          </w:p>
        </w:tc>
      </w:tr>
      <w:tr w:rsidR="0025744F" w:rsidRPr="00791E82" w14:paraId="669795E8" w14:textId="77777777" w:rsidTr="00956CF5">
        <w:trPr>
          <w:cantSplit/>
        </w:trPr>
        <w:tc>
          <w:tcPr>
            <w:tcW w:w="2444" w:type="pct"/>
            <w:hideMark/>
          </w:tcPr>
          <w:p w14:paraId="77DB4DC5" w14:textId="77777777" w:rsidR="0025744F" w:rsidRPr="00791E82" w:rsidRDefault="0025744F" w:rsidP="00956CF5">
            <w:pPr>
              <w:widowControl w:val="0"/>
              <w:tabs>
                <w:tab w:val="left" w:pos="567"/>
              </w:tabs>
              <w:rPr>
                <w:color w:val="000000"/>
              </w:rPr>
            </w:pPr>
            <w:r w:rsidRPr="00791E82">
              <w:rPr>
                <w:color w:val="000000"/>
              </w:rPr>
              <w:t>Parašas:</w:t>
            </w:r>
            <w:r>
              <w:rPr>
                <w:color w:val="000000"/>
              </w:rPr>
              <w:t>____________________________</w:t>
            </w:r>
          </w:p>
        </w:tc>
        <w:tc>
          <w:tcPr>
            <w:tcW w:w="121" w:type="pct"/>
          </w:tcPr>
          <w:p w14:paraId="334371BC" w14:textId="77777777" w:rsidR="0025744F" w:rsidRPr="00791E82" w:rsidRDefault="0025744F" w:rsidP="00956CF5">
            <w:pPr>
              <w:widowControl w:val="0"/>
              <w:tabs>
                <w:tab w:val="left" w:pos="567"/>
              </w:tabs>
              <w:rPr>
                <w:rFonts w:cs="Tahoma"/>
                <w:color w:val="000000"/>
                <w:szCs w:val="16"/>
              </w:rPr>
            </w:pPr>
          </w:p>
        </w:tc>
        <w:tc>
          <w:tcPr>
            <w:tcW w:w="2434" w:type="pct"/>
            <w:hideMark/>
          </w:tcPr>
          <w:p w14:paraId="3D6F0174" w14:textId="77777777" w:rsidR="0025744F" w:rsidRPr="00791E82" w:rsidRDefault="0025744F" w:rsidP="00956CF5">
            <w:pPr>
              <w:widowControl w:val="0"/>
              <w:tabs>
                <w:tab w:val="left" w:pos="567"/>
              </w:tabs>
              <w:rPr>
                <w:color w:val="000000"/>
              </w:rPr>
            </w:pPr>
            <w:r w:rsidRPr="00791E82">
              <w:rPr>
                <w:color w:val="000000"/>
              </w:rPr>
              <w:t>Parašas:</w:t>
            </w:r>
            <w:r>
              <w:rPr>
                <w:color w:val="000000"/>
              </w:rPr>
              <w:t>____________________________________</w:t>
            </w:r>
          </w:p>
        </w:tc>
      </w:tr>
    </w:tbl>
    <w:p w14:paraId="2955596B" w14:textId="4A541D2F" w:rsidR="009A122B" w:rsidRDefault="009A122B" w:rsidP="00375BAD">
      <w:pPr>
        <w:tabs>
          <w:tab w:val="left" w:pos="3016"/>
        </w:tabs>
      </w:pPr>
    </w:p>
    <w:p w14:paraId="17F08093" w14:textId="77777777" w:rsidR="009A122B" w:rsidRPr="00F84C62" w:rsidRDefault="009A122B" w:rsidP="00375BAD">
      <w:pPr>
        <w:tabs>
          <w:tab w:val="left" w:pos="3016"/>
        </w:tabs>
      </w:pPr>
    </w:p>
    <w:p w14:paraId="24A1F809" w14:textId="1E02EBF6" w:rsidR="00941650" w:rsidRDefault="009665BB" w:rsidP="009665BB">
      <w:pPr>
        <w:jc w:val="center"/>
        <w:rPr>
          <w:b/>
        </w:rPr>
      </w:pPr>
      <w:r w:rsidRPr="00375BAD">
        <w:br w:type="page"/>
      </w:r>
      <w:r w:rsidR="00325009">
        <w:rPr>
          <w:b/>
        </w:rPr>
        <w:lastRenderedPageBreak/>
        <w:t>P</w:t>
      </w:r>
      <w:r w:rsidR="008E35FD">
        <w:rPr>
          <w:b/>
        </w:rPr>
        <w:t>irkimo</w:t>
      </w:r>
      <w:r>
        <w:rPr>
          <w:b/>
        </w:rPr>
        <w:t xml:space="preserve"> sutarties </w:t>
      </w:r>
      <w:r w:rsidRPr="00651D28">
        <w:rPr>
          <w:b/>
          <w:highlight w:val="lightGray"/>
        </w:rPr>
        <w:t xml:space="preserve">[CPO </w:t>
      </w:r>
      <w:r w:rsidR="00C647CD">
        <w:rPr>
          <w:b/>
          <w:highlight w:val="lightGray"/>
        </w:rPr>
        <w:t xml:space="preserve">LT </w:t>
      </w:r>
      <w:r w:rsidRPr="00651D28">
        <w:rPr>
          <w:b/>
          <w:highlight w:val="lightGray"/>
        </w:rPr>
        <w:t>pirkimo numeris]</w:t>
      </w:r>
      <w:r w:rsidRPr="001C53C1">
        <w:rPr>
          <w:b/>
        </w:rPr>
        <w:t xml:space="preserve"> priedas</w:t>
      </w:r>
      <w:r>
        <w:rPr>
          <w:b/>
        </w:rPr>
        <w:t xml:space="preserve"> Nr. 2</w:t>
      </w:r>
    </w:p>
    <w:p w14:paraId="74B524BE" w14:textId="77777777" w:rsidR="009665BB" w:rsidRDefault="009665BB" w:rsidP="009665BB">
      <w:pPr>
        <w:jc w:val="center"/>
        <w:rPr>
          <w:b/>
        </w:rPr>
      </w:pPr>
    </w:p>
    <w:p w14:paraId="644F850F" w14:textId="77777777" w:rsidR="009665BB" w:rsidRDefault="008F6ACC" w:rsidP="009665BB">
      <w:pPr>
        <w:jc w:val="center"/>
        <w:rPr>
          <w:b/>
        </w:rPr>
      </w:pPr>
      <w:r w:rsidRPr="008F6ACC">
        <w:rPr>
          <w:b/>
        </w:rPr>
        <w:t>PASLAUGŲ TEIKIMO ATASKAITOS FORMA</w:t>
      </w:r>
    </w:p>
    <w:p w14:paraId="59B069FD" w14:textId="77777777" w:rsidR="008F6ACC" w:rsidRDefault="008F6ACC" w:rsidP="009665BB">
      <w:pPr>
        <w:jc w:val="center"/>
        <w:rPr>
          <w:b/>
        </w:rPr>
      </w:pPr>
    </w:p>
    <w:p w14:paraId="5FDEEB12" w14:textId="77777777" w:rsidR="00AC3F08" w:rsidRPr="00F038C5" w:rsidRDefault="00AC3F08" w:rsidP="00AC3F08">
      <w:pPr>
        <w:jc w:val="center"/>
        <w:rPr>
          <w:szCs w:val="16"/>
        </w:rPr>
      </w:pPr>
    </w:p>
    <w:p w14:paraId="05ECFB6B" w14:textId="77777777" w:rsidR="00AC3F08" w:rsidRPr="00F038C5" w:rsidRDefault="00AC3F08" w:rsidP="00AC3F08">
      <w:pPr>
        <w:jc w:val="center"/>
        <w:rPr>
          <w:szCs w:val="16"/>
        </w:rPr>
      </w:pPr>
      <w:r w:rsidRPr="00F038C5">
        <w:rPr>
          <w:szCs w:val="16"/>
        </w:rPr>
        <w:t>ATASKAITA NR. [...]</w:t>
      </w:r>
    </w:p>
    <w:p w14:paraId="6F75DE3B" w14:textId="77777777" w:rsidR="00AC3F08" w:rsidRPr="00F038C5" w:rsidRDefault="00AC3F08" w:rsidP="00AC3F08">
      <w:pPr>
        <w:jc w:val="center"/>
        <w:rPr>
          <w:szCs w:val="16"/>
        </w:rPr>
      </w:pPr>
      <w:r w:rsidRPr="00F038C5">
        <w:rPr>
          <w:szCs w:val="16"/>
        </w:rPr>
        <w:t>[Ataskaitos sudarymo data]</w:t>
      </w:r>
    </w:p>
    <w:p w14:paraId="17DB7DA4" w14:textId="77777777" w:rsidR="00AC3F08" w:rsidRPr="00F038C5" w:rsidRDefault="00AC3F08" w:rsidP="00AC3F08">
      <w:pPr>
        <w:jc w:val="left"/>
        <w:rPr>
          <w:szCs w:val="16"/>
        </w:rPr>
      </w:pPr>
    </w:p>
    <w:p w14:paraId="5A6FA7F6" w14:textId="77777777" w:rsidR="00AC3F08" w:rsidRPr="00F038C5" w:rsidRDefault="00824A03" w:rsidP="00AC3F08">
      <w:pPr>
        <w:jc w:val="left"/>
        <w:rPr>
          <w:szCs w:val="16"/>
        </w:rPr>
      </w:pPr>
      <w:r>
        <w:rPr>
          <w:szCs w:val="16"/>
        </w:rPr>
        <w:t>UŽSAKOVAS: [UŽSAKOVO</w:t>
      </w:r>
      <w:r w:rsidR="00AC3F08" w:rsidRPr="00F038C5">
        <w:rPr>
          <w:szCs w:val="16"/>
        </w:rPr>
        <w:t xml:space="preserve"> pavadinimas, kodas, adresas, telefono ir fakso numeris].</w:t>
      </w:r>
    </w:p>
    <w:p w14:paraId="088B68BB" w14:textId="77777777" w:rsidR="00AC3F08" w:rsidRPr="00F038C5" w:rsidRDefault="00824A03" w:rsidP="00AC3F08">
      <w:pPr>
        <w:jc w:val="left"/>
        <w:rPr>
          <w:szCs w:val="16"/>
        </w:rPr>
      </w:pPr>
      <w:r>
        <w:rPr>
          <w:szCs w:val="16"/>
        </w:rPr>
        <w:t>TIEKĖJAS</w:t>
      </w:r>
      <w:r w:rsidR="00AC3F08" w:rsidRPr="00F038C5">
        <w:rPr>
          <w:szCs w:val="16"/>
        </w:rPr>
        <w:t>: [TIEKĖJO kodas, adresas, telefono ir fakso numeris].</w:t>
      </w:r>
    </w:p>
    <w:p w14:paraId="673D71AC" w14:textId="77777777" w:rsidR="00AC3F08" w:rsidRPr="00F038C5" w:rsidRDefault="00AC3F08" w:rsidP="00AC3F08">
      <w:pPr>
        <w:jc w:val="left"/>
        <w:rPr>
          <w:szCs w:val="16"/>
        </w:rPr>
      </w:pPr>
      <w:r w:rsidRPr="00F038C5">
        <w:rPr>
          <w:szCs w:val="16"/>
        </w:rPr>
        <w:t>Ataskaitinis laikotarpis: [nurodomos datos].</w:t>
      </w:r>
    </w:p>
    <w:p w14:paraId="3B3EC5FA" w14:textId="77777777" w:rsidR="00AC3F08" w:rsidRPr="00F038C5" w:rsidRDefault="00AC3F08" w:rsidP="00AC3F08">
      <w:pPr>
        <w:jc w:val="left"/>
        <w:rPr>
          <w:szCs w:val="16"/>
        </w:rPr>
      </w:pPr>
    </w:p>
    <w:p w14:paraId="723DD046" w14:textId="77777777" w:rsidR="00AC3F08" w:rsidRPr="00F038C5" w:rsidRDefault="00AC3F08" w:rsidP="00AC3F08">
      <w:pPr>
        <w:jc w:val="left"/>
        <w:rPr>
          <w:szCs w:val="16"/>
        </w:rPr>
      </w:pPr>
      <w:r w:rsidRPr="00F038C5">
        <w:rPr>
          <w:szCs w:val="16"/>
        </w:rPr>
        <w:t>1. Naudojama organizacinė struktūra</w:t>
      </w:r>
    </w:p>
    <w:p w14:paraId="486C0012" w14:textId="0A0DBD1F" w:rsidR="00AC3F08" w:rsidRDefault="00AC3F08" w:rsidP="00AC3F08">
      <w:pPr>
        <w:jc w:val="left"/>
        <w:rPr>
          <w:szCs w:val="16"/>
        </w:rPr>
      </w:pPr>
      <w:r w:rsidRPr="00F038C5">
        <w:rPr>
          <w:szCs w:val="16"/>
        </w:rPr>
        <w:t xml:space="preserve">[TIEKĖJO darbuotojų atsakingų už </w:t>
      </w:r>
      <w:r w:rsidR="002F58CE">
        <w:rPr>
          <w:szCs w:val="16"/>
        </w:rPr>
        <w:t>P</w:t>
      </w:r>
      <w:r w:rsidR="008E35FD">
        <w:rPr>
          <w:szCs w:val="16"/>
        </w:rPr>
        <w:t>irkimo</w:t>
      </w:r>
      <w:r w:rsidR="00824A03">
        <w:rPr>
          <w:szCs w:val="16"/>
        </w:rPr>
        <w:t xml:space="preserve"> s</w:t>
      </w:r>
      <w:r w:rsidRPr="00F038C5">
        <w:rPr>
          <w:szCs w:val="16"/>
        </w:rPr>
        <w:t>utarties vykdymą vardai, pavardės, pareigų pavadinimai, telefono, fakso numeriai, el. pašto adresai].</w:t>
      </w:r>
    </w:p>
    <w:p w14:paraId="724B8914" w14:textId="77777777" w:rsidR="00824A03" w:rsidRPr="00F038C5" w:rsidRDefault="00824A03" w:rsidP="00AC3F08">
      <w:pPr>
        <w:jc w:val="left"/>
        <w:rPr>
          <w:szCs w:val="16"/>
        </w:rPr>
      </w:pPr>
    </w:p>
    <w:p w14:paraId="56D6BC99" w14:textId="77777777" w:rsidR="00AC3F08" w:rsidRPr="00F038C5" w:rsidRDefault="00AC3F08" w:rsidP="00AC3F08">
      <w:pPr>
        <w:jc w:val="left"/>
        <w:rPr>
          <w:szCs w:val="16"/>
        </w:rPr>
      </w:pPr>
      <w:r w:rsidRPr="00F038C5">
        <w:rPr>
          <w:szCs w:val="16"/>
        </w:rPr>
        <w:t xml:space="preserve">2. </w:t>
      </w:r>
      <w:r w:rsidR="006844CE">
        <w:rPr>
          <w:szCs w:val="16"/>
        </w:rPr>
        <w:t>Paslaugų teikimo eiga</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454"/>
        <w:gridCol w:w="1276"/>
        <w:gridCol w:w="1276"/>
        <w:gridCol w:w="1275"/>
        <w:gridCol w:w="1276"/>
        <w:gridCol w:w="1276"/>
        <w:gridCol w:w="1417"/>
      </w:tblGrid>
      <w:tr w:rsidR="001A3F44" w:rsidRPr="00FF7F56" w14:paraId="186150D2" w14:textId="77777777" w:rsidTr="00FF7F56">
        <w:tc>
          <w:tcPr>
            <w:tcW w:w="523" w:type="dxa"/>
            <w:shd w:val="clear" w:color="auto" w:fill="auto"/>
          </w:tcPr>
          <w:p w14:paraId="070E2F00" w14:textId="77777777" w:rsidR="00AC3F08" w:rsidRPr="00FF7F56" w:rsidRDefault="00AC3F08" w:rsidP="00FF7F56">
            <w:pPr>
              <w:spacing w:before="40"/>
              <w:jc w:val="left"/>
              <w:rPr>
                <w:szCs w:val="16"/>
              </w:rPr>
            </w:pPr>
            <w:r w:rsidRPr="00FF7F56">
              <w:rPr>
                <w:szCs w:val="16"/>
              </w:rPr>
              <w:t>Eil. Nr.</w:t>
            </w:r>
          </w:p>
        </w:tc>
        <w:tc>
          <w:tcPr>
            <w:tcW w:w="2454" w:type="dxa"/>
            <w:shd w:val="clear" w:color="auto" w:fill="auto"/>
          </w:tcPr>
          <w:p w14:paraId="462DB850" w14:textId="2B18200B" w:rsidR="00AC3F08" w:rsidRPr="00FF7F56" w:rsidRDefault="00A52AB2" w:rsidP="00A52AB2">
            <w:pPr>
              <w:spacing w:before="40"/>
              <w:jc w:val="left"/>
              <w:rPr>
                <w:szCs w:val="16"/>
              </w:rPr>
            </w:pPr>
            <w:r>
              <w:rPr>
                <w:szCs w:val="16"/>
              </w:rPr>
              <w:t>P</w:t>
            </w:r>
            <w:r w:rsidR="008E35FD">
              <w:rPr>
                <w:szCs w:val="16"/>
              </w:rPr>
              <w:t>irkimo</w:t>
            </w:r>
            <w:r w:rsidR="00824A03" w:rsidRPr="00FF7F56">
              <w:rPr>
                <w:szCs w:val="16"/>
              </w:rPr>
              <w:t xml:space="preserve"> sutartyje</w:t>
            </w:r>
            <w:r w:rsidR="00AC3F08" w:rsidRPr="00FF7F56">
              <w:rPr>
                <w:szCs w:val="16"/>
              </w:rPr>
              <w:t xml:space="preserve"> </w:t>
            </w:r>
            <w:r w:rsidR="00824A03" w:rsidRPr="00FF7F56">
              <w:rPr>
                <w:szCs w:val="16"/>
              </w:rPr>
              <w:t xml:space="preserve">nurodytos Paslaugos </w:t>
            </w:r>
            <w:r w:rsidR="00AC3F08" w:rsidRPr="00FF7F56">
              <w:rPr>
                <w:szCs w:val="16"/>
              </w:rPr>
              <w:t>pavadinimas</w:t>
            </w:r>
          </w:p>
        </w:tc>
        <w:tc>
          <w:tcPr>
            <w:tcW w:w="1276" w:type="dxa"/>
            <w:shd w:val="clear" w:color="auto" w:fill="auto"/>
          </w:tcPr>
          <w:p w14:paraId="6304C06F" w14:textId="54D4E372" w:rsidR="00AC3F08" w:rsidRPr="00FF7F56" w:rsidRDefault="00A52AB2" w:rsidP="00A52AB2">
            <w:pPr>
              <w:spacing w:before="40"/>
              <w:jc w:val="left"/>
              <w:rPr>
                <w:szCs w:val="16"/>
              </w:rPr>
            </w:pPr>
            <w:r>
              <w:rPr>
                <w:szCs w:val="16"/>
              </w:rPr>
              <w:t>P</w:t>
            </w:r>
            <w:r w:rsidR="009264F5">
              <w:rPr>
                <w:szCs w:val="16"/>
              </w:rPr>
              <w:t>irkimo</w:t>
            </w:r>
            <w:r w:rsidR="00824A03" w:rsidRPr="00FF7F56">
              <w:rPr>
                <w:szCs w:val="16"/>
              </w:rPr>
              <w:t xml:space="preserve"> sutartyje nurodytos Paslaugos kaina</w:t>
            </w:r>
            <w:r w:rsidR="00AC3F08" w:rsidRPr="00FF7F56">
              <w:rPr>
                <w:szCs w:val="16"/>
              </w:rPr>
              <w:t xml:space="preserve"> </w:t>
            </w:r>
          </w:p>
        </w:tc>
        <w:tc>
          <w:tcPr>
            <w:tcW w:w="1276" w:type="dxa"/>
            <w:shd w:val="clear" w:color="auto" w:fill="auto"/>
          </w:tcPr>
          <w:p w14:paraId="48574754" w14:textId="77777777" w:rsidR="00AC3F08" w:rsidRPr="00FF7F56" w:rsidRDefault="00824A03" w:rsidP="00FF7F56">
            <w:pPr>
              <w:spacing w:before="40"/>
              <w:jc w:val="left"/>
              <w:rPr>
                <w:szCs w:val="16"/>
              </w:rPr>
            </w:pPr>
            <w:r w:rsidRPr="00FF7F56">
              <w:rPr>
                <w:szCs w:val="16"/>
              </w:rPr>
              <w:t xml:space="preserve">Paslaugos atlikimo </w:t>
            </w:r>
            <w:r w:rsidR="00AC3F08" w:rsidRPr="00FF7F56">
              <w:rPr>
                <w:szCs w:val="16"/>
              </w:rPr>
              <w:t>procentas iki ataskaitinio laikotarpio</w:t>
            </w:r>
          </w:p>
        </w:tc>
        <w:tc>
          <w:tcPr>
            <w:tcW w:w="1275" w:type="dxa"/>
            <w:shd w:val="clear" w:color="auto" w:fill="auto"/>
          </w:tcPr>
          <w:p w14:paraId="575835A9" w14:textId="77777777" w:rsidR="00AC3F08" w:rsidRPr="00FF7F56" w:rsidRDefault="00AC3F08" w:rsidP="00FF7F56">
            <w:pPr>
              <w:spacing w:before="40"/>
              <w:jc w:val="left"/>
              <w:rPr>
                <w:szCs w:val="16"/>
              </w:rPr>
            </w:pPr>
            <w:r w:rsidRPr="00FF7F56">
              <w:rPr>
                <w:szCs w:val="16"/>
              </w:rPr>
              <w:t>Iki ataskaitinio laikotarpio apmokėta suma</w:t>
            </w:r>
          </w:p>
        </w:tc>
        <w:tc>
          <w:tcPr>
            <w:tcW w:w="1276" w:type="dxa"/>
            <w:shd w:val="clear" w:color="auto" w:fill="auto"/>
          </w:tcPr>
          <w:p w14:paraId="6E0F6D8F" w14:textId="77777777" w:rsidR="00AC3F08" w:rsidRPr="00FF7F56" w:rsidRDefault="00824A03" w:rsidP="00FF7F56">
            <w:pPr>
              <w:spacing w:before="40"/>
              <w:jc w:val="left"/>
              <w:rPr>
                <w:szCs w:val="16"/>
              </w:rPr>
            </w:pPr>
            <w:r w:rsidRPr="00FF7F56">
              <w:rPr>
                <w:szCs w:val="16"/>
              </w:rPr>
              <w:t xml:space="preserve">Paslaugos atlikimo </w:t>
            </w:r>
            <w:r w:rsidR="00AC3F08" w:rsidRPr="00FF7F56">
              <w:rPr>
                <w:szCs w:val="16"/>
              </w:rPr>
              <w:t>procentas per atskaitinį laikotarpį</w:t>
            </w:r>
          </w:p>
        </w:tc>
        <w:tc>
          <w:tcPr>
            <w:tcW w:w="1276" w:type="dxa"/>
            <w:shd w:val="clear" w:color="auto" w:fill="auto"/>
          </w:tcPr>
          <w:p w14:paraId="60EAE6A2" w14:textId="77777777" w:rsidR="00AC3F08" w:rsidRPr="00FF7F56" w:rsidRDefault="00AC3F08" w:rsidP="00FF7F56">
            <w:pPr>
              <w:spacing w:before="40"/>
              <w:jc w:val="left"/>
              <w:rPr>
                <w:szCs w:val="16"/>
              </w:rPr>
            </w:pPr>
            <w:r w:rsidRPr="00FF7F56">
              <w:rPr>
                <w:szCs w:val="16"/>
              </w:rPr>
              <w:t>Už ataskaitinį laikotarpį mokėtina suma</w:t>
            </w:r>
          </w:p>
        </w:tc>
        <w:tc>
          <w:tcPr>
            <w:tcW w:w="1417" w:type="dxa"/>
            <w:shd w:val="clear" w:color="auto" w:fill="auto"/>
          </w:tcPr>
          <w:p w14:paraId="2E9EAD0B" w14:textId="77777777" w:rsidR="00AC3F08" w:rsidRPr="00FF7F56" w:rsidRDefault="006844CE" w:rsidP="00FF7F56">
            <w:pPr>
              <w:spacing w:before="40"/>
              <w:jc w:val="left"/>
              <w:rPr>
                <w:szCs w:val="16"/>
              </w:rPr>
            </w:pPr>
            <w:r w:rsidRPr="00FF7F56">
              <w:rPr>
                <w:szCs w:val="16"/>
              </w:rPr>
              <w:t>Paslaugos</w:t>
            </w:r>
            <w:r w:rsidR="00AC3F08" w:rsidRPr="00FF7F56">
              <w:rPr>
                <w:szCs w:val="16"/>
              </w:rPr>
              <w:t xml:space="preserve"> vykdymui priskirtas darbuotojas</w:t>
            </w:r>
          </w:p>
        </w:tc>
      </w:tr>
      <w:tr w:rsidR="001A3F44" w:rsidRPr="00FF7F56" w14:paraId="3BAA4ABC" w14:textId="77777777" w:rsidTr="00FF7F56">
        <w:tc>
          <w:tcPr>
            <w:tcW w:w="523" w:type="dxa"/>
            <w:shd w:val="clear" w:color="auto" w:fill="auto"/>
          </w:tcPr>
          <w:p w14:paraId="68664940" w14:textId="77777777" w:rsidR="00AC3F08" w:rsidRPr="00FF7F56" w:rsidRDefault="004903E3" w:rsidP="00FF7F56">
            <w:pPr>
              <w:spacing w:before="40"/>
              <w:jc w:val="left"/>
              <w:rPr>
                <w:szCs w:val="16"/>
              </w:rPr>
            </w:pPr>
            <w:r>
              <w:rPr>
                <w:szCs w:val="16"/>
              </w:rPr>
              <w:t>[</w:t>
            </w:r>
            <w:r w:rsidR="00AF1CD5">
              <w:rPr>
                <w:szCs w:val="16"/>
              </w:rPr>
              <w:t>...</w:t>
            </w:r>
            <w:r>
              <w:rPr>
                <w:szCs w:val="16"/>
              </w:rPr>
              <w:t>]</w:t>
            </w:r>
          </w:p>
        </w:tc>
        <w:tc>
          <w:tcPr>
            <w:tcW w:w="2454" w:type="dxa"/>
            <w:shd w:val="clear" w:color="auto" w:fill="auto"/>
          </w:tcPr>
          <w:p w14:paraId="37150899" w14:textId="77777777" w:rsidR="00AC3F08" w:rsidRPr="00FF7F56" w:rsidRDefault="004903E3" w:rsidP="00FF7F56">
            <w:pPr>
              <w:spacing w:before="40"/>
              <w:jc w:val="left"/>
              <w:rPr>
                <w:szCs w:val="16"/>
              </w:rPr>
            </w:pPr>
            <w:r>
              <w:rPr>
                <w:szCs w:val="16"/>
              </w:rPr>
              <w:t>[</w:t>
            </w:r>
            <w:r w:rsidR="00AF1CD5">
              <w:rPr>
                <w:szCs w:val="16"/>
              </w:rPr>
              <w:t>...</w:t>
            </w:r>
            <w:r>
              <w:rPr>
                <w:szCs w:val="16"/>
              </w:rPr>
              <w:t>]</w:t>
            </w:r>
          </w:p>
        </w:tc>
        <w:tc>
          <w:tcPr>
            <w:tcW w:w="1276" w:type="dxa"/>
            <w:shd w:val="clear" w:color="auto" w:fill="auto"/>
          </w:tcPr>
          <w:p w14:paraId="3CF7A216" w14:textId="77777777" w:rsidR="00AC3F08" w:rsidRPr="00FF7F56" w:rsidRDefault="004903E3" w:rsidP="00FF7F56">
            <w:pPr>
              <w:spacing w:before="40"/>
              <w:jc w:val="left"/>
              <w:rPr>
                <w:szCs w:val="16"/>
              </w:rPr>
            </w:pPr>
            <w:r>
              <w:rPr>
                <w:szCs w:val="16"/>
              </w:rPr>
              <w:t>[</w:t>
            </w:r>
            <w:r w:rsidR="00AF1CD5">
              <w:rPr>
                <w:szCs w:val="16"/>
              </w:rPr>
              <w:t>...</w:t>
            </w:r>
            <w:r>
              <w:rPr>
                <w:szCs w:val="16"/>
              </w:rPr>
              <w:t>]</w:t>
            </w:r>
          </w:p>
        </w:tc>
        <w:tc>
          <w:tcPr>
            <w:tcW w:w="1276" w:type="dxa"/>
            <w:shd w:val="clear" w:color="auto" w:fill="auto"/>
          </w:tcPr>
          <w:p w14:paraId="0311EAEE" w14:textId="77777777" w:rsidR="00AC3F08" w:rsidRPr="00FF7F56" w:rsidRDefault="004903E3" w:rsidP="00FF7F56">
            <w:pPr>
              <w:spacing w:before="40"/>
              <w:jc w:val="left"/>
              <w:rPr>
                <w:szCs w:val="16"/>
              </w:rPr>
            </w:pPr>
            <w:r>
              <w:rPr>
                <w:szCs w:val="16"/>
              </w:rPr>
              <w:t>[</w:t>
            </w:r>
            <w:r w:rsidR="00AF1CD5">
              <w:rPr>
                <w:szCs w:val="16"/>
              </w:rPr>
              <w:t>...</w:t>
            </w:r>
            <w:r>
              <w:rPr>
                <w:szCs w:val="16"/>
              </w:rPr>
              <w:t>]</w:t>
            </w:r>
          </w:p>
        </w:tc>
        <w:tc>
          <w:tcPr>
            <w:tcW w:w="1275" w:type="dxa"/>
            <w:shd w:val="clear" w:color="auto" w:fill="auto"/>
          </w:tcPr>
          <w:p w14:paraId="616E6422" w14:textId="77777777" w:rsidR="00AC3F08" w:rsidRPr="00FF7F56" w:rsidRDefault="004903E3" w:rsidP="00FF7F56">
            <w:pPr>
              <w:spacing w:before="40"/>
              <w:jc w:val="left"/>
              <w:rPr>
                <w:szCs w:val="16"/>
              </w:rPr>
            </w:pPr>
            <w:r>
              <w:rPr>
                <w:szCs w:val="16"/>
              </w:rPr>
              <w:t>[</w:t>
            </w:r>
            <w:r w:rsidR="00AF1CD5">
              <w:rPr>
                <w:szCs w:val="16"/>
              </w:rPr>
              <w:t>...</w:t>
            </w:r>
            <w:r>
              <w:rPr>
                <w:szCs w:val="16"/>
              </w:rPr>
              <w:t>]</w:t>
            </w:r>
          </w:p>
        </w:tc>
        <w:tc>
          <w:tcPr>
            <w:tcW w:w="1276" w:type="dxa"/>
            <w:shd w:val="clear" w:color="auto" w:fill="auto"/>
          </w:tcPr>
          <w:p w14:paraId="6304449E" w14:textId="77777777" w:rsidR="00AC3F08" w:rsidRPr="00FF7F56" w:rsidRDefault="004903E3" w:rsidP="00FF7F56">
            <w:pPr>
              <w:spacing w:before="40"/>
              <w:jc w:val="left"/>
              <w:rPr>
                <w:szCs w:val="16"/>
              </w:rPr>
            </w:pPr>
            <w:r>
              <w:rPr>
                <w:szCs w:val="16"/>
              </w:rPr>
              <w:t>[</w:t>
            </w:r>
            <w:r w:rsidR="00AF1CD5">
              <w:rPr>
                <w:szCs w:val="16"/>
              </w:rPr>
              <w:t>...</w:t>
            </w:r>
            <w:r>
              <w:rPr>
                <w:szCs w:val="16"/>
              </w:rPr>
              <w:t>]</w:t>
            </w:r>
          </w:p>
        </w:tc>
        <w:tc>
          <w:tcPr>
            <w:tcW w:w="1276" w:type="dxa"/>
            <w:shd w:val="clear" w:color="auto" w:fill="auto"/>
          </w:tcPr>
          <w:p w14:paraId="35C95131" w14:textId="77777777" w:rsidR="00AC3F08" w:rsidRPr="00FF7F56" w:rsidRDefault="004903E3" w:rsidP="00FF7F56">
            <w:pPr>
              <w:spacing w:before="40"/>
              <w:jc w:val="left"/>
              <w:rPr>
                <w:szCs w:val="16"/>
              </w:rPr>
            </w:pPr>
            <w:r>
              <w:rPr>
                <w:szCs w:val="16"/>
              </w:rPr>
              <w:t>[</w:t>
            </w:r>
            <w:r w:rsidR="00AF1CD5">
              <w:rPr>
                <w:szCs w:val="16"/>
              </w:rPr>
              <w:t>...</w:t>
            </w:r>
            <w:r>
              <w:rPr>
                <w:szCs w:val="16"/>
              </w:rPr>
              <w:t>]</w:t>
            </w:r>
          </w:p>
        </w:tc>
        <w:tc>
          <w:tcPr>
            <w:tcW w:w="1417" w:type="dxa"/>
            <w:shd w:val="clear" w:color="auto" w:fill="auto"/>
          </w:tcPr>
          <w:p w14:paraId="073C9EF1" w14:textId="77777777" w:rsidR="00AC3F08" w:rsidRPr="00FF7F56" w:rsidRDefault="004903E3" w:rsidP="00FF7F56">
            <w:pPr>
              <w:spacing w:before="40"/>
              <w:jc w:val="left"/>
              <w:rPr>
                <w:szCs w:val="16"/>
              </w:rPr>
            </w:pPr>
            <w:r>
              <w:rPr>
                <w:szCs w:val="16"/>
              </w:rPr>
              <w:t>[</w:t>
            </w:r>
            <w:r w:rsidR="00AF1CD5">
              <w:rPr>
                <w:szCs w:val="16"/>
              </w:rPr>
              <w:t>...</w:t>
            </w:r>
            <w:r>
              <w:rPr>
                <w:szCs w:val="16"/>
              </w:rPr>
              <w:t>]</w:t>
            </w:r>
          </w:p>
        </w:tc>
      </w:tr>
    </w:tbl>
    <w:p w14:paraId="0F01D735" w14:textId="77777777" w:rsidR="00824A03" w:rsidRDefault="00824A03" w:rsidP="00AC3F08">
      <w:pPr>
        <w:jc w:val="left"/>
        <w:rPr>
          <w:szCs w:val="16"/>
        </w:rPr>
      </w:pPr>
    </w:p>
    <w:p w14:paraId="54A9B59D" w14:textId="77777777" w:rsidR="00AC3F08" w:rsidRPr="00F038C5" w:rsidRDefault="00AC3F08" w:rsidP="00AC3F08">
      <w:pPr>
        <w:jc w:val="left"/>
        <w:rPr>
          <w:szCs w:val="16"/>
        </w:rPr>
      </w:pPr>
      <w:r w:rsidRPr="00F038C5">
        <w:rPr>
          <w:szCs w:val="16"/>
        </w:rPr>
        <w:t>3. Kilusios problemos ir jų sprendimo būdai</w:t>
      </w:r>
    </w:p>
    <w:p w14:paraId="0DA92C11" w14:textId="77777777" w:rsidR="00AC3F08" w:rsidRPr="00716360" w:rsidRDefault="00AC3F08" w:rsidP="00AC3F08">
      <w:pPr>
        <w:jc w:val="left"/>
        <w:rPr>
          <w:szCs w:val="16"/>
        </w:rPr>
      </w:pPr>
      <w:r w:rsidRPr="00F038C5">
        <w:rPr>
          <w:szCs w:val="16"/>
        </w:rPr>
        <w:t>[...]</w:t>
      </w:r>
    </w:p>
    <w:p w14:paraId="2E0C4E76" w14:textId="77777777" w:rsidR="001A3F44" w:rsidRPr="00716360" w:rsidRDefault="001A3F44" w:rsidP="00AC3F08">
      <w:pPr>
        <w:jc w:val="left"/>
        <w:rPr>
          <w:szCs w:val="16"/>
        </w:rPr>
      </w:pPr>
    </w:p>
    <w:p w14:paraId="292AC6E1" w14:textId="77777777" w:rsidR="00AC3F08" w:rsidRPr="00716360" w:rsidRDefault="00AC3F08" w:rsidP="00AC3F08">
      <w:pPr>
        <w:jc w:val="left"/>
        <w:rPr>
          <w:szCs w:val="16"/>
        </w:rPr>
      </w:pPr>
      <w:r w:rsidRPr="00716360">
        <w:rPr>
          <w:szCs w:val="16"/>
        </w:rPr>
        <w:t>4. Rangovų prašymai dėl reikalingų papildomų statybos darbų</w:t>
      </w:r>
    </w:p>
    <w:p w14:paraId="691C808D" w14:textId="77777777" w:rsidR="00AC3F08" w:rsidRPr="00716360" w:rsidRDefault="00AC3F08" w:rsidP="00AC3F08">
      <w:pPr>
        <w:jc w:val="left"/>
        <w:rPr>
          <w:szCs w:val="16"/>
        </w:rPr>
      </w:pPr>
      <w:r w:rsidRPr="00716360">
        <w:rPr>
          <w:szCs w:val="16"/>
        </w:rPr>
        <w:t>[</w:t>
      </w:r>
      <w:r w:rsidRPr="00716360">
        <w:rPr>
          <w:rFonts w:cs="Tahoma"/>
          <w:szCs w:val="16"/>
        </w:rPr>
        <w:t>Darbo apibūdinimas, kaina, sprendimas (priimta/atmesta)</w:t>
      </w:r>
      <w:r w:rsidRPr="00716360">
        <w:rPr>
          <w:szCs w:val="16"/>
        </w:rPr>
        <w:t>]</w:t>
      </w:r>
    </w:p>
    <w:p w14:paraId="057C80C3" w14:textId="77777777" w:rsidR="001A3F44" w:rsidRPr="00716360" w:rsidRDefault="001A3F44" w:rsidP="00AC3F08">
      <w:pPr>
        <w:jc w:val="left"/>
        <w:rPr>
          <w:szCs w:val="16"/>
        </w:rPr>
      </w:pPr>
    </w:p>
    <w:p w14:paraId="14645CA9" w14:textId="77777777" w:rsidR="00AC3F08" w:rsidRPr="00716360" w:rsidRDefault="00AC3F08" w:rsidP="00AC3F08">
      <w:pPr>
        <w:jc w:val="left"/>
        <w:rPr>
          <w:szCs w:val="16"/>
        </w:rPr>
      </w:pPr>
      <w:r w:rsidRPr="00716360">
        <w:rPr>
          <w:szCs w:val="16"/>
        </w:rPr>
        <w:t>5. Finansinis Projekto būvis</w:t>
      </w:r>
    </w:p>
    <w:p w14:paraId="69436C20" w14:textId="77777777" w:rsidR="00AC3F08" w:rsidRPr="00716360" w:rsidRDefault="00AC3F08" w:rsidP="00AC3F08">
      <w:pPr>
        <w:jc w:val="left"/>
        <w:rPr>
          <w:szCs w:val="16"/>
        </w:rPr>
      </w:pPr>
      <w:r w:rsidRPr="00716360">
        <w:rPr>
          <w:szCs w:val="16"/>
        </w:rPr>
        <w:t>[Kiek, kokioms Projekto veikloms U</w:t>
      </w:r>
      <w:r w:rsidR="00C40E03" w:rsidRPr="00716360">
        <w:rPr>
          <w:szCs w:val="16"/>
        </w:rPr>
        <w:t>ŽSAKOVAS</w:t>
      </w:r>
      <w:r w:rsidRPr="00716360">
        <w:rPr>
          <w:szCs w:val="16"/>
        </w:rPr>
        <w:t xml:space="preserve"> lėšų skyrė, kiek lėšų faktiškai išnaudota. Finansinio Projekto būvio</w:t>
      </w:r>
      <w:r w:rsidR="007321DA" w:rsidRPr="00716360">
        <w:rPr>
          <w:szCs w:val="16"/>
        </w:rPr>
        <w:t xml:space="preserve"> </w:t>
      </w:r>
      <w:r w:rsidRPr="00716360">
        <w:rPr>
          <w:szCs w:val="16"/>
        </w:rPr>
        <w:t>formą nustato U</w:t>
      </w:r>
      <w:r w:rsidR="00C40E03" w:rsidRPr="00716360">
        <w:rPr>
          <w:szCs w:val="16"/>
        </w:rPr>
        <w:t>ŽSAKOVAS</w:t>
      </w:r>
      <w:r w:rsidRPr="00716360">
        <w:rPr>
          <w:szCs w:val="16"/>
        </w:rPr>
        <w:t>].</w:t>
      </w:r>
    </w:p>
    <w:p w14:paraId="5A97F252" w14:textId="77777777" w:rsidR="001A3F44" w:rsidRPr="00716360" w:rsidRDefault="001A3F44" w:rsidP="00AC3F08">
      <w:pPr>
        <w:jc w:val="left"/>
        <w:rPr>
          <w:szCs w:val="16"/>
        </w:rPr>
      </w:pPr>
    </w:p>
    <w:p w14:paraId="123826CF" w14:textId="77777777" w:rsidR="00AC3F08" w:rsidRPr="00716360" w:rsidRDefault="00AC3F08" w:rsidP="00AC3F08">
      <w:pPr>
        <w:jc w:val="left"/>
        <w:rPr>
          <w:szCs w:val="16"/>
        </w:rPr>
      </w:pPr>
      <w:r w:rsidRPr="00716360">
        <w:rPr>
          <w:szCs w:val="16"/>
        </w:rPr>
        <w:t>6. Projekto įgyvendinimo grafikas</w:t>
      </w:r>
    </w:p>
    <w:p w14:paraId="0F357FB6" w14:textId="77777777" w:rsidR="00AC3F08" w:rsidRPr="00F038C5" w:rsidRDefault="00AC3F08" w:rsidP="00AC3F08">
      <w:pPr>
        <w:jc w:val="left"/>
        <w:rPr>
          <w:szCs w:val="16"/>
        </w:rPr>
      </w:pPr>
      <w:r w:rsidRPr="007321DA">
        <w:rPr>
          <w:szCs w:val="16"/>
        </w:rPr>
        <w:t>[Grafiškai atvaizduotos visos Projekto vykdymo suplanuotos datos ir faktiniai duomenys].</w:t>
      </w:r>
    </w:p>
    <w:p w14:paraId="1271188D" w14:textId="77777777" w:rsidR="001A3F44" w:rsidRPr="004774A3" w:rsidRDefault="001A3F44" w:rsidP="00AC3F08">
      <w:pPr>
        <w:jc w:val="left"/>
        <w:rPr>
          <w:szCs w:val="16"/>
        </w:rPr>
      </w:pPr>
    </w:p>
    <w:p w14:paraId="17C78BE1" w14:textId="77777777" w:rsidR="00AC3F08" w:rsidRPr="00F038C5" w:rsidRDefault="00AC3F08" w:rsidP="00AC3F08">
      <w:pPr>
        <w:jc w:val="left"/>
        <w:rPr>
          <w:szCs w:val="16"/>
        </w:rPr>
      </w:pPr>
      <w:r w:rsidRPr="004774A3">
        <w:rPr>
          <w:szCs w:val="16"/>
        </w:rPr>
        <w:t xml:space="preserve">7. Pridedamos </w:t>
      </w:r>
      <w:r w:rsidR="007321DA" w:rsidRPr="004774A3">
        <w:rPr>
          <w:szCs w:val="16"/>
        </w:rPr>
        <w:t>P</w:t>
      </w:r>
      <w:r w:rsidR="00DA29E6" w:rsidRPr="004774A3">
        <w:rPr>
          <w:szCs w:val="16"/>
        </w:rPr>
        <w:t>rojekto</w:t>
      </w:r>
      <w:r w:rsidRPr="004774A3">
        <w:rPr>
          <w:szCs w:val="16"/>
        </w:rPr>
        <w:t xml:space="preserve"> </w:t>
      </w:r>
      <w:r w:rsidRPr="00F038C5">
        <w:rPr>
          <w:szCs w:val="16"/>
        </w:rPr>
        <w:t>vykdymo pažangą iliustruojančios nuotraukos</w:t>
      </w:r>
    </w:p>
    <w:p w14:paraId="5D4DE21F" w14:textId="77777777" w:rsidR="00AC3F08" w:rsidRDefault="00AC3F08" w:rsidP="00AC3F08">
      <w:pPr>
        <w:jc w:val="left"/>
        <w:rPr>
          <w:szCs w:val="16"/>
        </w:rPr>
      </w:pPr>
      <w:r w:rsidRPr="00F038C5">
        <w:rPr>
          <w:szCs w:val="16"/>
        </w:rPr>
        <w:t>[...]</w:t>
      </w:r>
    </w:p>
    <w:p w14:paraId="0FE89F9F" w14:textId="6118BA95" w:rsidR="001A3F44" w:rsidRDefault="001A3F44" w:rsidP="00AC3F08">
      <w:pPr>
        <w:jc w:val="left"/>
        <w:rPr>
          <w:szCs w:val="16"/>
        </w:rPr>
      </w:pPr>
    </w:p>
    <w:tbl>
      <w:tblPr>
        <w:tblW w:w="4850" w:type="pct"/>
        <w:tblInd w:w="115" w:type="dxa"/>
        <w:tblCellMar>
          <w:left w:w="115" w:type="dxa"/>
          <w:right w:w="115" w:type="dxa"/>
        </w:tblCellMar>
        <w:tblLook w:val="01E0" w:firstRow="1" w:lastRow="1" w:firstColumn="1" w:lastColumn="1" w:noHBand="0" w:noVBand="0"/>
      </w:tblPr>
      <w:tblGrid>
        <w:gridCol w:w="5100"/>
        <w:gridCol w:w="253"/>
        <w:gridCol w:w="5078"/>
      </w:tblGrid>
      <w:tr w:rsidR="00E07515" w:rsidRPr="00791E82" w14:paraId="4653CD19" w14:textId="77777777" w:rsidTr="00956CF5">
        <w:trPr>
          <w:cantSplit/>
        </w:trPr>
        <w:tc>
          <w:tcPr>
            <w:tcW w:w="2444" w:type="pct"/>
            <w:vAlign w:val="bottom"/>
            <w:hideMark/>
          </w:tcPr>
          <w:p w14:paraId="4B7E9075" w14:textId="77777777" w:rsidR="00E07515" w:rsidRPr="00791E82" w:rsidRDefault="00E07515" w:rsidP="00956CF5">
            <w:pPr>
              <w:widowControl w:val="0"/>
              <w:tabs>
                <w:tab w:val="left" w:pos="567"/>
              </w:tabs>
              <w:rPr>
                <w:color w:val="000000"/>
              </w:rPr>
            </w:pPr>
            <w:r w:rsidRPr="00791E82">
              <w:rPr>
                <w:color w:val="000000"/>
              </w:rPr>
              <w:t>UŽSAKOVAS</w:t>
            </w:r>
          </w:p>
        </w:tc>
        <w:tc>
          <w:tcPr>
            <w:tcW w:w="121" w:type="pct"/>
          </w:tcPr>
          <w:p w14:paraId="5178BC88" w14:textId="77777777" w:rsidR="00E07515" w:rsidRPr="00791E82" w:rsidRDefault="00E07515" w:rsidP="00956CF5">
            <w:pPr>
              <w:widowControl w:val="0"/>
              <w:tabs>
                <w:tab w:val="left" w:pos="567"/>
              </w:tabs>
              <w:rPr>
                <w:rFonts w:cs="Tahoma"/>
                <w:color w:val="000000"/>
                <w:szCs w:val="16"/>
              </w:rPr>
            </w:pPr>
          </w:p>
        </w:tc>
        <w:tc>
          <w:tcPr>
            <w:tcW w:w="2434" w:type="pct"/>
            <w:vAlign w:val="bottom"/>
            <w:hideMark/>
          </w:tcPr>
          <w:p w14:paraId="1FE59A0E" w14:textId="77777777" w:rsidR="00E07515" w:rsidRPr="00791E82" w:rsidRDefault="00E07515" w:rsidP="00956CF5">
            <w:pPr>
              <w:widowControl w:val="0"/>
              <w:tabs>
                <w:tab w:val="left" w:pos="567"/>
              </w:tabs>
              <w:rPr>
                <w:color w:val="000000"/>
              </w:rPr>
            </w:pPr>
            <w:r w:rsidRPr="00791E82">
              <w:rPr>
                <w:color w:val="000000"/>
              </w:rPr>
              <w:t>TIEKĖJAS</w:t>
            </w:r>
          </w:p>
        </w:tc>
      </w:tr>
      <w:tr w:rsidR="00E07515" w:rsidRPr="00791E82" w14:paraId="77EEF5EC" w14:textId="77777777" w:rsidTr="00956CF5">
        <w:trPr>
          <w:cantSplit/>
        </w:trPr>
        <w:tc>
          <w:tcPr>
            <w:tcW w:w="2444" w:type="pct"/>
            <w:vAlign w:val="bottom"/>
            <w:hideMark/>
          </w:tcPr>
          <w:p w14:paraId="17F012E6" w14:textId="77777777" w:rsidR="00E07515" w:rsidRPr="00791E82" w:rsidRDefault="00E07515" w:rsidP="00956CF5">
            <w:pPr>
              <w:widowControl w:val="0"/>
              <w:tabs>
                <w:tab w:val="left" w:pos="567"/>
              </w:tabs>
              <w:rPr>
                <w:color w:val="000000"/>
              </w:rPr>
            </w:pPr>
            <w:r w:rsidRPr="00791E82">
              <w:rPr>
                <w:color w:val="000000"/>
                <w:highlight w:val="lightGray"/>
              </w:rPr>
              <w:t>[Pavadinimas]</w:t>
            </w:r>
          </w:p>
          <w:p w14:paraId="7011BAB9" w14:textId="77777777" w:rsidR="00E07515" w:rsidRPr="00791E82" w:rsidRDefault="00E07515" w:rsidP="00956CF5">
            <w:pPr>
              <w:widowControl w:val="0"/>
              <w:tabs>
                <w:tab w:val="left" w:pos="567"/>
              </w:tabs>
              <w:rPr>
                <w:color w:val="000000"/>
              </w:rPr>
            </w:pPr>
            <w:r w:rsidRPr="00791E82">
              <w:rPr>
                <w:color w:val="000000"/>
              </w:rPr>
              <w:t>Atstovaujantis asmuo</w:t>
            </w:r>
          </w:p>
        </w:tc>
        <w:tc>
          <w:tcPr>
            <w:tcW w:w="121" w:type="pct"/>
          </w:tcPr>
          <w:p w14:paraId="73353BBF" w14:textId="77777777" w:rsidR="00E07515" w:rsidRPr="00791E82" w:rsidRDefault="00E07515" w:rsidP="00956CF5">
            <w:pPr>
              <w:widowControl w:val="0"/>
              <w:tabs>
                <w:tab w:val="left" w:pos="567"/>
              </w:tabs>
              <w:rPr>
                <w:rFonts w:cs="Tahoma"/>
                <w:color w:val="000000"/>
                <w:szCs w:val="16"/>
              </w:rPr>
            </w:pPr>
          </w:p>
        </w:tc>
        <w:tc>
          <w:tcPr>
            <w:tcW w:w="2434" w:type="pct"/>
            <w:vAlign w:val="bottom"/>
            <w:hideMark/>
          </w:tcPr>
          <w:p w14:paraId="5C4207FE" w14:textId="77777777" w:rsidR="00E07515" w:rsidRPr="00791E82" w:rsidRDefault="00E07515" w:rsidP="00956CF5">
            <w:pPr>
              <w:widowControl w:val="0"/>
              <w:tabs>
                <w:tab w:val="left" w:pos="567"/>
              </w:tabs>
              <w:rPr>
                <w:color w:val="000000"/>
              </w:rPr>
            </w:pPr>
            <w:r w:rsidRPr="00791E82">
              <w:rPr>
                <w:color w:val="000000"/>
                <w:highlight w:val="lightGray"/>
              </w:rPr>
              <w:t>[Pavadinimas]</w:t>
            </w:r>
          </w:p>
          <w:p w14:paraId="6C3993FB" w14:textId="77777777" w:rsidR="00E07515" w:rsidRPr="00791E82" w:rsidRDefault="00E07515" w:rsidP="00956CF5">
            <w:pPr>
              <w:widowControl w:val="0"/>
              <w:tabs>
                <w:tab w:val="left" w:pos="567"/>
              </w:tabs>
              <w:rPr>
                <w:color w:val="000000"/>
              </w:rPr>
            </w:pPr>
            <w:r w:rsidRPr="00791E82">
              <w:rPr>
                <w:color w:val="000000"/>
              </w:rPr>
              <w:t>Atstovaujantis asmuo</w:t>
            </w:r>
          </w:p>
        </w:tc>
      </w:tr>
      <w:tr w:rsidR="00E07515" w:rsidRPr="00791E82" w14:paraId="30B7649A" w14:textId="77777777" w:rsidTr="00956CF5">
        <w:trPr>
          <w:cantSplit/>
        </w:trPr>
        <w:tc>
          <w:tcPr>
            <w:tcW w:w="2444" w:type="pct"/>
            <w:vAlign w:val="bottom"/>
            <w:hideMark/>
          </w:tcPr>
          <w:p w14:paraId="255D54C0" w14:textId="77777777" w:rsidR="00E07515" w:rsidRPr="00791E82" w:rsidRDefault="00E07515" w:rsidP="00956CF5">
            <w:pPr>
              <w:widowControl w:val="0"/>
              <w:tabs>
                <w:tab w:val="left" w:pos="567"/>
              </w:tabs>
              <w:rPr>
                <w:color w:val="000000"/>
              </w:rPr>
            </w:pPr>
            <w:r w:rsidRPr="00791E82">
              <w:rPr>
                <w:color w:val="000000"/>
              </w:rPr>
              <w:t>Vardas, Pavardė:</w:t>
            </w:r>
            <w:r>
              <w:rPr>
                <w:color w:val="000000"/>
              </w:rPr>
              <w:t>____________________________________</w:t>
            </w:r>
          </w:p>
        </w:tc>
        <w:tc>
          <w:tcPr>
            <w:tcW w:w="121" w:type="pct"/>
          </w:tcPr>
          <w:p w14:paraId="08890087" w14:textId="77777777" w:rsidR="00E07515" w:rsidRPr="00791E82" w:rsidRDefault="00E07515" w:rsidP="00956CF5">
            <w:pPr>
              <w:widowControl w:val="0"/>
              <w:tabs>
                <w:tab w:val="left" w:pos="567"/>
              </w:tabs>
              <w:rPr>
                <w:rFonts w:cs="Tahoma"/>
                <w:color w:val="000000"/>
                <w:szCs w:val="16"/>
              </w:rPr>
            </w:pPr>
          </w:p>
        </w:tc>
        <w:tc>
          <w:tcPr>
            <w:tcW w:w="2434" w:type="pct"/>
            <w:hideMark/>
          </w:tcPr>
          <w:p w14:paraId="0AE5E60E" w14:textId="77777777" w:rsidR="00E07515" w:rsidRPr="00791E82" w:rsidRDefault="00E07515" w:rsidP="00956CF5">
            <w:pPr>
              <w:widowControl w:val="0"/>
              <w:tabs>
                <w:tab w:val="left" w:pos="567"/>
              </w:tabs>
              <w:rPr>
                <w:color w:val="000000"/>
              </w:rPr>
            </w:pPr>
            <w:r w:rsidRPr="00791E82">
              <w:rPr>
                <w:color w:val="000000"/>
              </w:rPr>
              <w:t>Vardas, Pavardė:</w:t>
            </w:r>
            <w:r>
              <w:rPr>
                <w:color w:val="000000"/>
              </w:rPr>
              <w:t>______________________________</w:t>
            </w:r>
          </w:p>
        </w:tc>
      </w:tr>
      <w:tr w:rsidR="00E07515" w:rsidRPr="00791E82" w14:paraId="3DA5E9B5" w14:textId="77777777" w:rsidTr="00956CF5">
        <w:trPr>
          <w:cantSplit/>
        </w:trPr>
        <w:tc>
          <w:tcPr>
            <w:tcW w:w="2444" w:type="pct"/>
            <w:hideMark/>
          </w:tcPr>
          <w:p w14:paraId="069B46A9" w14:textId="77777777" w:rsidR="00E07515" w:rsidRPr="00791E82" w:rsidRDefault="00E07515" w:rsidP="00956CF5">
            <w:pPr>
              <w:widowControl w:val="0"/>
              <w:tabs>
                <w:tab w:val="left" w:pos="567"/>
              </w:tabs>
              <w:rPr>
                <w:color w:val="000000"/>
              </w:rPr>
            </w:pPr>
            <w:r w:rsidRPr="00791E82">
              <w:rPr>
                <w:color w:val="000000"/>
              </w:rPr>
              <w:t>Pareigos:</w:t>
            </w:r>
            <w:r>
              <w:rPr>
                <w:color w:val="000000"/>
              </w:rPr>
              <w:t>_____________________________</w:t>
            </w:r>
          </w:p>
        </w:tc>
        <w:tc>
          <w:tcPr>
            <w:tcW w:w="121" w:type="pct"/>
          </w:tcPr>
          <w:p w14:paraId="0DF2654A" w14:textId="77777777" w:rsidR="00E07515" w:rsidRPr="00791E82" w:rsidRDefault="00E07515" w:rsidP="00956CF5">
            <w:pPr>
              <w:widowControl w:val="0"/>
              <w:tabs>
                <w:tab w:val="left" w:pos="567"/>
              </w:tabs>
              <w:rPr>
                <w:rFonts w:cs="Tahoma"/>
                <w:color w:val="000000"/>
                <w:szCs w:val="16"/>
              </w:rPr>
            </w:pPr>
          </w:p>
        </w:tc>
        <w:tc>
          <w:tcPr>
            <w:tcW w:w="2434" w:type="pct"/>
            <w:hideMark/>
          </w:tcPr>
          <w:p w14:paraId="27247B96" w14:textId="77777777" w:rsidR="00E07515" w:rsidRPr="00791E82" w:rsidRDefault="00E07515" w:rsidP="00956CF5">
            <w:pPr>
              <w:widowControl w:val="0"/>
              <w:tabs>
                <w:tab w:val="left" w:pos="567"/>
              </w:tabs>
              <w:rPr>
                <w:color w:val="000000"/>
              </w:rPr>
            </w:pPr>
            <w:r w:rsidRPr="00791E82">
              <w:rPr>
                <w:color w:val="000000"/>
              </w:rPr>
              <w:t>Pareigos:</w:t>
            </w:r>
            <w:r>
              <w:rPr>
                <w:color w:val="000000"/>
              </w:rPr>
              <w:t>____________________________________</w:t>
            </w:r>
          </w:p>
        </w:tc>
      </w:tr>
      <w:tr w:rsidR="00E07515" w:rsidRPr="00791E82" w14:paraId="727481E5" w14:textId="77777777" w:rsidTr="00956CF5">
        <w:trPr>
          <w:cantSplit/>
        </w:trPr>
        <w:tc>
          <w:tcPr>
            <w:tcW w:w="2444" w:type="pct"/>
            <w:hideMark/>
          </w:tcPr>
          <w:p w14:paraId="210391C8" w14:textId="77777777" w:rsidR="00E07515" w:rsidRPr="00791E82" w:rsidRDefault="00E07515" w:rsidP="00956CF5">
            <w:pPr>
              <w:widowControl w:val="0"/>
              <w:tabs>
                <w:tab w:val="left" w:pos="567"/>
              </w:tabs>
              <w:rPr>
                <w:color w:val="000000"/>
              </w:rPr>
            </w:pPr>
            <w:r w:rsidRPr="00791E82">
              <w:rPr>
                <w:color w:val="000000"/>
              </w:rPr>
              <w:t>Parašas:</w:t>
            </w:r>
            <w:r>
              <w:rPr>
                <w:color w:val="000000"/>
              </w:rPr>
              <w:t>____________________________</w:t>
            </w:r>
          </w:p>
        </w:tc>
        <w:tc>
          <w:tcPr>
            <w:tcW w:w="121" w:type="pct"/>
          </w:tcPr>
          <w:p w14:paraId="20FC7502" w14:textId="77777777" w:rsidR="00E07515" w:rsidRPr="00791E82" w:rsidRDefault="00E07515" w:rsidP="00956CF5">
            <w:pPr>
              <w:widowControl w:val="0"/>
              <w:tabs>
                <w:tab w:val="left" w:pos="567"/>
              </w:tabs>
              <w:rPr>
                <w:rFonts w:cs="Tahoma"/>
                <w:color w:val="000000"/>
                <w:szCs w:val="16"/>
              </w:rPr>
            </w:pPr>
          </w:p>
        </w:tc>
        <w:tc>
          <w:tcPr>
            <w:tcW w:w="2434" w:type="pct"/>
            <w:hideMark/>
          </w:tcPr>
          <w:p w14:paraId="10218EEB" w14:textId="77777777" w:rsidR="00E07515" w:rsidRPr="00791E82" w:rsidRDefault="00E07515" w:rsidP="00956CF5">
            <w:pPr>
              <w:widowControl w:val="0"/>
              <w:tabs>
                <w:tab w:val="left" w:pos="567"/>
              </w:tabs>
              <w:rPr>
                <w:color w:val="000000"/>
              </w:rPr>
            </w:pPr>
            <w:r w:rsidRPr="00791E82">
              <w:rPr>
                <w:color w:val="000000"/>
              </w:rPr>
              <w:t>Parašas:</w:t>
            </w:r>
            <w:r>
              <w:rPr>
                <w:color w:val="000000"/>
              </w:rPr>
              <w:t>____________________________________</w:t>
            </w:r>
          </w:p>
        </w:tc>
      </w:tr>
    </w:tbl>
    <w:p w14:paraId="7AA814B1" w14:textId="77777777" w:rsidR="00E07515" w:rsidRDefault="00E07515" w:rsidP="00E07515">
      <w:pPr>
        <w:tabs>
          <w:tab w:val="left" w:pos="3016"/>
        </w:tabs>
      </w:pPr>
    </w:p>
    <w:p w14:paraId="4CEEC1D5" w14:textId="77777777" w:rsidR="008F6ACC" w:rsidRPr="008F6ACC" w:rsidRDefault="008F6ACC" w:rsidP="009665BB">
      <w:pPr>
        <w:jc w:val="center"/>
        <w:rPr>
          <w:b/>
        </w:rPr>
      </w:pPr>
    </w:p>
    <w:sectPr w:rsidR="008F6ACC" w:rsidRPr="008F6ACC" w:rsidSect="005825FC">
      <w:headerReference w:type="even" r:id="rId10"/>
      <w:headerReference w:type="default" r:id="rId11"/>
      <w:pgSz w:w="11906" w:h="16838" w:code="9"/>
      <w:pgMar w:top="432" w:right="576" w:bottom="259" w:left="576"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9F9D1" w14:textId="77777777" w:rsidR="00DF63E1" w:rsidRDefault="00DF63E1">
      <w:r>
        <w:separator/>
      </w:r>
    </w:p>
    <w:p w14:paraId="3A319933" w14:textId="77777777" w:rsidR="00DF63E1" w:rsidRDefault="00DF63E1"/>
  </w:endnote>
  <w:endnote w:type="continuationSeparator" w:id="0">
    <w:p w14:paraId="72632C1A" w14:textId="77777777" w:rsidR="00DF63E1" w:rsidRDefault="00DF63E1">
      <w:r>
        <w:continuationSeparator/>
      </w:r>
    </w:p>
    <w:p w14:paraId="619FD761" w14:textId="77777777" w:rsidR="00DF63E1" w:rsidRDefault="00DF6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B820" w14:textId="77777777" w:rsidR="00250115" w:rsidRDefault="00250115">
    <w:pPr>
      <w:pStyle w:val="Footer"/>
      <w:jc w:val="right"/>
    </w:pPr>
    <w:r>
      <w:t xml:space="preserve">Puslapis </w:t>
    </w:r>
    <w:r>
      <w:rPr>
        <w:b/>
        <w:bCs/>
        <w:sz w:val="24"/>
      </w:rPr>
      <w:fldChar w:fldCharType="begin"/>
    </w:r>
    <w:r>
      <w:rPr>
        <w:b/>
        <w:bCs/>
      </w:rPr>
      <w:instrText>PAGE</w:instrText>
    </w:r>
    <w:r>
      <w:rPr>
        <w:b/>
        <w:bCs/>
        <w:sz w:val="24"/>
      </w:rPr>
      <w:fldChar w:fldCharType="separate"/>
    </w:r>
    <w:r w:rsidR="0002583B">
      <w:rPr>
        <w:b/>
        <w:bCs/>
        <w:noProof/>
      </w:rPr>
      <w:t>9</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02583B">
      <w:rPr>
        <w:b/>
        <w:bCs/>
        <w:noProof/>
      </w:rPr>
      <w:t>9</w:t>
    </w:r>
    <w:r>
      <w:rPr>
        <w:b/>
        <w:bCs/>
        <w:sz w:val="24"/>
      </w:rPr>
      <w:fldChar w:fldCharType="end"/>
    </w:r>
  </w:p>
  <w:p w14:paraId="0A8C66FD" w14:textId="77777777" w:rsidR="00250115" w:rsidRDefault="0025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907BE" w14:textId="77777777" w:rsidR="00DF63E1" w:rsidRDefault="00DF63E1">
      <w:r>
        <w:separator/>
      </w:r>
    </w:p>
    <w:p w14:paraId="0CBAB33B" w14:textId="77777777" w:rsidR="00DF63E1" w:rsidRDefault="00DF63E1"/>
  </w:footnote>
  <w:footnote w:type="continuationSeparator" w:id="0">
    <w:p w14:paraId="08BA9AFD" w14:textId="77777777" w:rsidR="00DF63E1" w:rsidRDefault="00DF63E1">
      <w:r>
        <w:continuationSeparator/>
      </w:r>
    </w:p>
    <w:p w14:paraId="79D880D9" w14:textId="77777777" w:rsidR="00DF63E1" w:rsidRDefault="00DF6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108" w:type="dxa"/>
      <w:tblLook w:val="01E0" w:firstRow="1" w:lastRow="1" w:firstColumn="1" w:lastColumn="1" w:noHBand="0" w:noVBand="0"/>
    </w:tblPr>
    <w:tblGrid>
      <w:gridCol w:w="1560"/>
      <w:gridCol w:w="709"/>
      <w:gridCol w:w="8504"/>
    </w:tblGrid>
    <w:tr w:rsidR="00250115" w:rsidRPr="0076615C" w14:paraId="70C13CAF" w14:textId="77777777" w:rsidTr="0001141C">
      <w:trPr>
        <w:trHeight w:val="450"/>
      </w:trPr>
      <w:tc>
        <w:tcPr>
          <w:tcW w:w="1560" w:type="dxa"/>
          <w:tcBorders>
            <w:bottom w:val="single" w:sz="4" w:space="0" w:color="auto"/>
          </w:tcBorders>
        </w:tcPr>
        <w:p w14:paraId="73051D53" w14:textId="77777777" w:rsidR="00250115" w:rsidRPr="0076615C" w:rsidRDefault="00250115" w:rsidP="00FF7F56">
          <w:pPr>
            <w:widowControl w:val="0"/>
            <w:adjustRightInd w:val="0"/>
            <w:spacing w:after="0"/>
            <w:textAlignment w:val="baseline"/>
            <w:rPr>
              <w:spacing w:val="-2"/>
              <w:lang w:eastAsia="en-US"/>
            </w:rPr>
          </w:pPr>
        </w:p>
      </w:tc>
      <w:tc>
        <w:tcPr>
          <w:tcW w:w="9213" w:type="dxa"/>
          <w:gridSpan w:val="2"/>
          <w:tcBorders>
            <w:bottom w:val="single" w:sz="4" w:space="0" w:color="auto"/>
          </w:tcBorders>
          <w:vAlign w:val="bottom"/>
        </w:tcPr>
        <w:p w14:paraId="2642EE6B" w14:textId="77777777" w:rsidR="00250115" w:rsidRPr="0076615C" w:rsidRDefault="00250115" w:rsidP="00354B48">
          <w:pPr>
            <w:widowControl w:val="0"/>
            <w:adjustRightInd w:val="0"/>
            <w:spacing w:after="0"/>
            <w:jc w:val="center"/>
            <w:textAlignment w:val="baseline"/>
            <w:rPr>
              <w:spacing w:val="-2"/>
              <w:lang w:eastAsia="en-US"/>
            </w:rPr>
          </w:pPr>
          <w:r w:rsidRPr="0076615C">
            <w:rPr>
              <w:spacing w:val="-2"/>
              <w:lang w:eastAsia="en-US"/>
            </w:rPr>
            <w:t>Konkursas „</w:t>
          </w:r>
          <w:r>
            <w:rPr>
              <w:spacing w:val="-2"/>
              <w:lang w:eastAsia="en-US"/>
            </w:rPr>
            <w:t>S</w:t>
          </w:r>
          <w:r w:rsidRPr="0001141C">
            <w:rPr>
              <w:spacing w:val="-2"/>
              <w:lang w:eastAsia="en-US"/>
            </w:rPr>
            <w:t>tatinio statybos techninės priežiūros paslaugų užsakym</w:t>
          </w:r>
          <w:r>
            <w:rPr>
              <w:spacing w:val="-2"/>
              <w:lang w:eastAsia="en-US"/>
            </w:rPr>
            <w:t>ai</w:t>
          </w:r>
          <w:r w:rsidRPr="0001141C">
            <w:rPr>
              <w:spacing w:val="-2"/>
              <w:lang w:eastAsia="en-US"/>
            </w:rPr>
            <w:t xml:space="preserve"> per CPO LT elektroninį katalogą</w:t>
          </w:r>
          <w:r w:rsidRPr="0076615C">
            <w:rPr>
              <w:spacing w:val="-2"/>
              <w:lang w:eastAsia="en-US"/>
            </w:rPr>
            <w:t>“</w:t>
          </w:r>
        </w:p>
      </w:tc>
    </w:tr>
    <w:tr w:rsidR="00250115" w:rsidRPr="0076615C" w14:paraId="6BC6FB51" w14:textId="77777777" w:rsidTr="0001141C">
      <w:trPr>
        <w:trHeight w:val="218"/>
      </w:trPr>
      <w:tc>
        <w:tcPr>
          <w:tcW w:w="2269" w:type="dxa"/>
          <w:gridSpan w:val="2"/>
          <w:tcBorders>
            <w:top w:val="single" w:sz="4" w:space="0" w:color="auto"/>
          </w:tcBorders>
        </w:tcPr>
        <w:p w14:paraId="40420028" w14:textId="77777777" w:rsidR="00250115" w:rsidRPr="0076615C" w:rsidRDefault="00250115" w:rsidP="00FF7F56">
          <w:pPr>
            <w:widowControl w:val="0"/>
            <w:adjustRightInd w:val="0"/>
            <w:spacing w:after="0"/>
            <w:textAlignment w:val="baseline"/>
            <w:rPr>
              <w:spacing w:val="-2"/>
              <w:lang w:eastAsia="en-US"/>
            </w:rPr>
          </w:pPr>
        </w:p>
      </w:tc>
      <w:tc>
        <w:tcPr>
          <w:tcW w:w="8504" w:type="dxa"/>
          <w:tcBorders>
            <w:top w:val="single" w:sz="4" w:space="0" w:color="auto"/>
          </w:tcBorders>
        </w:tcPr>
        <w:p w14:paraId="3F0CDEAA" w14:textId="18468BA0" w:rsidR="00250115" w:rsidRPr="0076615C" w:rsidRDefault="00250115" w:rsidP="00354B48">
          <w:pPr>
            <w:widowControl w:val="0"/>
            <w:tabs>
              <w:tab w:val="center" w:pos="4144"/>
              <w:tab w:val="right" w:pos="8288"/>
            </w:tabs>
            <w:adjustRightInd w:val="0"/>
            <w:spacing w:after="0"/>
            <w:jc w:val="center"/>
            <w:textAlignment w:val="baseline"/>
            <w:rPr>
              <w:spacing w:val="-2"/>
              <w:lang w:eastAsia="en-US"/>
            </w:rPr>
          </w:pPr>
          <w:r>
            <w:rPr>
              <w:spacing w:val="-2"/>
              <w:lang w:eastAsia="en-US"/>
            </w:rPr>
            <w:t>Pirkimo dokumentų C</w:t>
          </w:r>
          <w:r w:rsidRPr="0076615C">
            <w:rPr>
              <w:spacing w:val="-2"/>
              <w:lang w:eastAsia="en-US"/>
            </w:rPr>
            <w:t xml:space="preserve"> dalis</w:t>
          </w:r>
          <w:r>
            <w:rPr>
              <w:spacing w:val="-2"/>
              <w:lang w:eastAsia="en-US"/>
            </w:rPr>
            <w:t xml:space="preserve"> </w:t>
          </w:r>
          <w:r w:rsidR="007F3B50">
            <w:rPr>
              <w:spacing w:val="-2"/>
              <w:lang w:eastAsia="en-US"/>
            </w:rPr>
            <w:t>2</w:t>
          </w:r>
          <w:r>
            <w:rPr>
              <w:spacing w:val="-2"/>
              <w:lang w:eastAsia="en-US"/>
            </w:rPr>
            <w:t xml:space="preserve"> priedas. Pirkimo sutarties forma</w:t>
          </w:r>
        </w:p>
      </w:tc>
    </w:tr>
  </w:tbl>
  <w:p w14:paraId="4BA45147" w14:textId="77777777" w:rsidR="00250115" w:rsidRDefault="00250115" w:rsidP="00180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8D31D" w14:textId="77777777" w:rsidR="00250115" w:rsidRDefault="002501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108" w:type="dxa"/>
      <w:tblLook w:val="01E0" w:firstRow="1" w:lastRow="1" w:firstColumn="1" w:lastColumn="1" w:noHBand="0" w:noVBand="0"/>
    </w:tblPr>
    <w:tblGrid>
      <w:gridCol w:w="1418"/>
      <w:gridCol w:w="709"/>
      <w:gridCol w:w="8646"/>
    </w:tblGrid>
    <w:tr w:rsidR="00250115" w:rsidRPr="0076615C" w14:paraId="2000AA67" w14:textId="77777777" w:rsidTr="00C647CD">
      <w:trPr>
        <w:trHeight w:val="450"/>
      </w:trPr>
      <w:tc>
        <w:tcPr>
          <w:tcW w:w="1418" w:type="dxa"/>
          <w:tcBorders>
            <w:bottom w:val="single" w:sz="4" w:space="0" w:color="auto"/>
          </w:tcBorders>
        </w:tcPr>
        <w:p w14:paraId="11653B28" w14:textId="77777777" w:rsidR="00250115" w:rsidRPr="0076615C" w:rsidRDefault="00250115" w:rsidP="00FF7F56">
          <w:pPr>
            <w:widowControl w:val="0"/>
            <w:adjustRightInd w:val="0"/>
            <w:spacing w:after="0"/>
            <w:textAlignment w:val="baseline"/>
            <w:rPr>
              <w:spacing w:val="-2"/>
              <w:lang w:eastAsia="en-US"/>
            </w:rPr>
          </w:pPr>
        </w:p>
      </w:tc>
      <w:tc>
        <w:tcPr>
          <w:tcW w:w="9355" w:type="dxa"/>
          <w:gridSpan w:val="2"/>
          <w:tcBorders>
            <w:bottom w:val="single" w:sz="4" w:space="0" w:color="auto"/>
          </w:tcBorders>
          <w:vAlign w:val="bottom"/>
        </w:tcPr>
        <w:p w14:paraId="739B1850" w14:textId="77777777" w:rsidR="00250115" w:rsidRPr="0076615C" w:rsidRDefault="00250115" w:rsidP="00812316">
          <w:pPr>
            <w:widowControl w:val="0"/>
            <w:adjustRightInd w:val="0"/>
            <w:spacing w:after="0"/>
            <w:jc w:val="right"/>
            <w:textAlignment w:val="baseline"/>
            <w:rPr>
              <w:spacing w:val="-2"/>
              <w:lang w:eastAsia="en-US"/>
            </w:rPr>
          </w:pPr>
          <w:r w:rsidRPr="0076615C">
            <w:rPr>
              <w:spacing w:val="-2"/>
              <w:lang w:eastAsia="en-US"/>
            </w:rPr>
            <w:t>Konkursas „</w:t>
          </w:r>
          <w:r>
            <w:rPr>
              <w:spacing w:val="-2"/>
              <w:lang w:eastAsia="en-US"/>
            </w:rPr>
            <w:t>S</w:t>
          </w:r>
          <w:r w:rsidRPr="00C647CD">
            <w:rPr>
              <w:spacing w:val="-2"/>
              <w:lang w:eastAsia="en-US"/>
            </w:rPr>
            <w:t>tatinio statybos techninės priežiūros paslaugų užsakym</w:t>
          </w:r>
          <w:r>
            <w:rPr>
              <w:spacing w:val="-2"/>
              <w:lang w:eastAsia="en-US"/>
            </w:rPr>
            <w:t xml:space="preserve">ai </w:t>
          </w:r>
          <w:r w:rsidRPr="00C647CD">
            <w:rPr>
              <w:spacing w:val="-2"/>
              <w:lang w:eastAsia="en-US"/>
            </w:rPr>
            <w:t>per CPO LT elektroninį katalogą</w:t>
          </w:r>
          <w:r w:rsidRPr="0076615C">
            <w:rPr>
              <w:spacing w:val="-2"/>
              <w:lang w:eastAsia="en-US"/>
            </w:rPr>
            <w:t>“</w:t>
          </w:r>
        </w:p>
      </w:tc>
    </w:tr>
    <w:tr w:rsidR="00250115" w:rsidRPr="0076615C" w14:paraId="192D4C50" w14:textId="77777777" w:rsidTr="00C647CD">
      <w:trPr>
        <w:trHeight w:val="218"/>
      </w:trPr>
      <w:tc>
        <w:tcPr>
          <w:tcW w:w="2127" w:type="dxa"/>
          <w:gridSpan w:val="2"/>
          <w:tcBorders>
            <w:top w:val="single" w:sz="4" w:space="0" w:color="auto"/>
          </w:tcBorders>
        </w:tcPr>
        <w:p w14:paraId="5495F647" w14:textId="77777777" w:rsidR="00250115" w:rsidRPr="0076615C" w:rsidRDefault="00250115" w:rsidP="00FF7F56">
          <w:pPr>
            <w:widowControl w:val="0"/>
            <w:adjustRightInd w:val="0"/>
            <w:spacing w:after="0"/>
            <w:textAlignment w:val="baseline"/>
            <w:rPr>
              <w:spacing w:val="-2"/>
              <w:lang w:eastAsia="en-US"/>
            </w:rPr>
          </w:pPr>
        </w:p>
      </w:tc>
      <w:tc>
        <w:tcPr>
          <w:tcW w:w="8646" w:type="dxa"/>
          <w:tcBorders>
            <w:top w:val="single" w:sz="4" w:space="0" w:color="auto"/>
          </w:tcBorders>
        </w:tcPr>
        <w:p w14:paraId="1815D8DD" w14:textId="3BA83E3B" w:rsidR="00250115" w:rsidRPr="0076615C" w:rsidRDefault="00250115" w:rsidP="00723F16">
          <w:pPr>
            <w:widowControl w:val="0"/>
            <w:adjustRightInd w:val="0"/>
            <w:spacing w:after="0"/>
            <w:jc w:val="right"/>
            <w:textAlignment w:val="baseline"/>
            <w:rPr>
              <w:spacing w:val="-2"/>
              <w:lang w:eastAsia="en-US"/>
            </w:rPr>
          </w:pPr>
          <w:r>
            <w:rPr>
              <w:spacing w:val="-2"/>
              <w:lang w:eastAsia="en-US"/>
            </w:rPr>
            <w:t>Pirkimo dokumentų C</w:t>
          </w:r>
          <w:r w:rsidRPr="0076615C">
            <w:rPr>
              <w:spacing w:val="-2"/>
              <w:lang w:eastAsia="en-US"/>
            </w:rPr>
            <w:t xml:space="preserve"> dalis</w:t>
          </w:r>
          <w:r>
            <w:rPr>
              <w:spacing w:val="-2"/>
              <w:lang w:eastAsia="en-US"/>
            </w:rPr>
            <w:t xml:space="preserve"> 1 priedas. Pirkimo sutarties forma</w:t>
          </w:r>
        </w:p>
      </w:tc>
    </w:tr>
  </w:tbl>
  <w:p w14:paraId="79D54B1D" w14:textId="77777777" w:rsidR="00250115" w:rsidRDefault="00250115" w:rsidP="00BC0991">
    <w:pPr>
      <w:pStyle w:val="Header"/>
    </w:pPr>
  </w:p>
  <w:p w14:paraId="06AF7E44" w14:textId="77777777" w:rsidR="00250115" w:rsidRPr="00BC0991" w:rsidRDefault="00250115" w:rsidP="00BC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DA"/>
    <w:multiLevelType w:val="multilevel"/>
    <w:tmpl w:val="0C6E4A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E53323D"/>
    <w:multiLevelType w:val="multilevel"/>
    <w:tmpl w:val="0ECE682A"/>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pStyle w:val="Heading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3"/>
    <w:rsid w:val="000004C6"/>
    <w:rsid w:val="0000216F"/>
    <w:rsid w:val="000041D5"/>
    <w:rsid w:val="00006C55"/>
    <w:rsid w:val="000101E5"/>
    <w:rsid w:val="00010C49"/>
    <w:rsid w:val="00010E9E"/>
    <w:rsid w:val="0001141C"/>
    <w:rsid w:val="00012684"/>
    <w:rsid w:val="000132C1"/>
    <w:rsid w:val="0002365B"/>
    <w:rsid w:val="000250C9"/>
    <w:rsid w:val="000255CC"/>
    <w:rsid w:val="0002583B"/>
    <w:rsid w:val="00025F80"/>
    <w:rsid w:val="00031520"/>
    <w:rsid w:val="00035B6E"/>
    <w:rsid w:val="000375C2"/>
    <w:rsid w:val="00040983"/>
    <w:rsid w:val="00041A7D"/>
    <w:rsid w:val="00046642"/>
    <w:rsid w:val="00050A2E"/>
    <w:rsid w:val="000523AB"/>
    <w:rsid w:val="00054123"/>
    <w:rsid w:val="000672C2"/>
    <w:rsid w:val="0007493B"/>
    <w:rsid w:val="00080CAF"/>
    <w:rsid w:val="00081297"/>
    <w:rsid w:val="000816DE"/>
    <w:rsid w:val="0008380D"/>
    <w:rsid w:val="000845CB"/>
    <w:rsid w:val="00085411"/>
    <w:rsid w:val="000867B1"/>
    <w:rsid w:val="00093E82"/>
    <w:rsid w:val="000947F2"/>
    <w:rsid w:val="00095ED2"/>
    <w:rsid w:val="00097E4E"/>
    <w:rsid w:val="000A0168"/>
    <w:rsid w:val="000A0AEA"/>
    <w:rsid w:val="000A2AD9"/>
    <w:rsid w:val="000A3B7C"/>
    <w:rsid w:val="000A5763"/>
    <w:rsid w:val="000A701F"/>
    <w:rsid w:val="000A726C"/>
    <w:rsid w:val="000A75BF"/>
    <w:rsid w:val="000A77F4"/>
    <w:rsid w:val="000B3C94"/>
    <w:rsid w:val="000B47EE"/>
    <w:rsid w:val="000B5EEA"/>
    <w:rsid w:val="000B646A"/>
    <w:rsid w:val="000C5825"/>
    <w:rsid w:val="000D1123"/>
    <w:rsid w:val="000D3343"/>
    <w:rsid w:val="000D3B1D"/>
    <w:rsid w:val="000D4AB3"/>
    <w:rsid w:val="000D5A02"/>
    <w:rsid w:val="000D6717"/>
    <w:rsid w:val="000D7431"/>
    <w:rsid w:val="000D7B4A"/>
    <w:rsid w:val="000E236E"/>
    <w:rsid w:val="000E3D22"/>
    <w:rsid w:val="000E6B72"/>
    <w:rsid w:val="000E723A"/>
    <w:rsid w:val="000E73DE"/>
    <w:rsid w:val="000E78DD"/>
    <w:rsid w:val="000F34C8"/>
    <w:rsid w:val="000F4062"/>
    <w:rsid w:val="000F4773"/>
    <w:rsid w:val="000F4C99"/>
    <w:rsid w:val="000F5275"/>
    <w:rsid w:val="000F65E6"/>
    <w:rsid w:val="00100F5F"/>
    <w:rsid w:val="001044D0"/>
    <w:rsid w:val="00105D51"/>
    <w:rsid w:val="00106907"/>
    <w:rsid w:val="001071BA"/>
    <w:rsid w:val="00115BD6"/>
    <w:rsid w:val="001162A0"/>
    <w:rsid w:val="00117856"/>
    <w:rsid w:val="00117CC5"/>
    <w:rsid w:val="0012687A"/>
    <w:rsid w:val="00126E3F"/>
    <w:rsid w:val="0012762E"/>
    <w:rsid w:val="0013120B"/>
    <w:rsid w:val="001334A5"/>
    <w:rsid w:val="001343DA"/>
    <w:rsid w:val="00134AA4"/>
    <w:rsid w:val="00134DC8"/>
    <w:rsid w:val="001400CE"/>
    <w:rsid w:val="00143D6C"/>
    <w:rsid w:val="0015009A"/>
    <w:rsid w:val="00151908"/>
    <w:rsid w:val="00154AD7"/>
    <w:rsid w:val="00156B08"/>
    <w:rsid w:val="00157E39"/>
    <w:rsid w:val="00164BA9"/>
    <w:rsid w:val="00165482"/>
    <w:rsid w:val="001663F1"/>
    <w:rsid w:val="00166E61"/>
    <w:rsid w:val="00170303"/>
    <w:rsid w:val="001704D5"/>
    <w:rsid w:val="00172930"/>
    <w:rsid w:val="00172A75"/>
    <w:rsid w:val="001801CB"/>
    <w:rsid w:val="001811F4"/>
    <w:rsid w:val="001813A9"/>
    <w:rsid w:val="001813B7"/>
    <w:rsid w:val="001862A1"/>
    <w:rsid w:val="00187DFA"/>
    <w:rsid w:val="00192996"/>
    <w:rsid w:val="00192B63"/>
    <w:rsid w:val="0019579B"/>
    <w:rsid w:val="0019769B"/>
    <w:rsid w:val="001A14D4"/>
    <w:rsid w:val="001A3F44"/>
    <w:rsid w:val="001A5310"/>
    <w:rsid w:val="001A5A43"/>
    <w:rsid w:val="001A5B2E"/>
    <w:rsid w:val="001B1698"/>
    <w:rsid w:val="001B5424"/>
    <w:rsid w:val="001C02F9"/>
    <w:rsid w:val="001C233F"/>
    <w:rsid w:val="001C350C"/>
    <w:rsid w:val="001C4648"/>
    <w:rsid w:val="001C53C1"/>
    <w:rsid w:val="001C7465"/>
    <w:rsid w:val="001D08F4"/>
    <w:rsid w:val="001D1B39"/>
    <w:rsid w:val="001D21DF"/>
    <w:rsid w:val="001D4963"/>
    <w:rsid w:val="001D4F23"/>
    <w:rsid w:val="001E037F"/>
    <w:rsid w:val="001E3395"/>
    <w:rsid w:val="001E467B"/>
    <w:rsid w:val="001E5183"/>
    <w:rsid w:val="001F01E4"/>
    <w:rsid w:val="001F1A9A"/>
    <w:rsid w:val="001F37DD"/>
    <w:rsid w:val="001F5D8D"/>
    <w:rsid w:val="001F60A5"/>
    <w:rsid w:val="001F640A"/>
    <w:rsid w:val="00200028"/>
    <w:rsid w:val="00202EA2"/>
    <w:rsid w:val="0020338E"/>
    <w:rsid w:val="00204516"/>
    <w:rsid w:val="00206567"/>
    <w:rsid w:val="0021072D"/>
    <w:rsid w:val="00210B99"/>
    <w:rsid w:val="00210E8E"/>
    <w:rsid w:val="0021300C"/>
    <w:rsid w:val="002138C5"/>
    <w:rsid w:val="00213C27"/>
    <w:rsid w:val="00216BD0"/>
    <w:rsid w:val="00224260"/>
    <w:rsid w:val="00225128"/>
    <w:rsid w:val="002279BE"/>
    <w:rsid w:val="0023684A"/>
    <w:rsid w:val="002368FF"/>
    <w:rsid w:val="00237C75"/>
    <w:rsid w:val="00237DFE"/>
    <w:rsid w:val="00240DC9"/>
    <w:rsid w:val="0024172A"/>
    <w:rsid w:val="00245418"/>
    <w:rsid w:val="00245ED3"/>
    <w:rsid w:val="0024720A"/>
    <w:rsid w:val="00247275"/>
    <w:rsid w:val="00250115"/>
    <w:rsid w:val="00252515"/>
    <w:rsid w:val="00254398"/>
    <w:rsid w:val="002563E6"/>
    <w:rsid w:val="00257122"/>
    <w:rsid w:val="0025744F"/>
    <w:rsid w:val="002605FD"/>
    <w:rsid w:val="002647AD"/>
    <w:rsid w:val="00266426"/>
    <w:rsid w:val="00266C5B"/>
    <w:rsid w:val="00271817"/>
    <w:rsid w:val="00271C04"/>
    <w:rsid w:val="0027294E"/>
    <w:rsid w:val="00274311"/>
    <w:rsid w:val="00274863"/>
    <w:rsid w:val="00280335"/>
    <w:rsid w:val="00281D49"/>
    <w:rsid w:val="0028302E"/>
    <w:rsid w:val="002857F4"/>
    <w:rsid w:val="002906BB"/>
    <w:rsid w:val="002907BB"/>
    <w:rsid w:val="00294A71"/>
    <w:rsid w:val="00297560"/>
    <w:rsid w:val="002A2385"/>
    <w:rsid w:val="002A3B90"/>
    <w:rsid w:val="002A435A"/>
    <w:rsid w:val="002A45F4"/>
    <w:rsid w:val="002A4610"/>
    <w:rsid w:val="002A65BD"/>
    <w:rsid w:val="002B518D"/>
    <w:rsid w:val="002B7AF3"/>
    <w:rsid w:val="002C147D"/>
    <w:rsid w:val="002C28F3"/>
    <w:rsid w:val="002C754E"/>
    <w:rsid w:val="002D27D2"/>
    <w:rsid w:val="002D28DA"/>
    <w:rsid w:val="002D444C"/>
    <w:rsid w:val="002D4D2A"/>
    <w:rsid w:val="002D60E5"/>
    <w:rsid w:val="002D7CBB"/>
    <w:rsid w:val="002E04D6"/>
    <w:rsid w:val="002E2E96"/>
    <w:rsid w:val="002E5453"/>
    <w:rsid w:val="002E5EC0"/>
    <w:rsid w:val="002E75F2"/>
    <w:rsid w:val="002E7979"/>
    <w:rsid w:val="002F3004"/>
    <w:rsid w:val="002F58CE"/>
    <w:rsid w:val="002F5DEF"/>
    <w:rsid w:val="002F7689"/>
    <w:rsid w:val="00302D29"/>
    <w:rsid w:val="003069AF"/>
    <w:rsid w:val="003106D1"/>
    <w:rsid w:val="00313478"/>
    <w:rsid w:val="003164BD"/>
    <w:rsid w:val="00325009"/>
    <w:rsid w:val="0032599F"/>
    <w:rsid w:val="00326397"/>
    <w:rsid w:val="00326B84"/>
    <w:rsid w:val="00326C92"/>
    <w:rsid w:val="00327229"/>
    <w:rsid w:val="00330054"/>
    <w:rsid w:val="00333195"/>
    <w:rsid w:val="00335B24"/>
    <w:rsid w:val="00340B99"/>
    <w:rsid w:val="003504D5"/>
    <w:rsid w:val="003507A6"/>
    <w:rsid w:val="00351A48"/>
    <w:rsid w:val="00354B48"/>
    <w:rsid w:val="00360F39"/>
    <w:rsid w:val="0036132C"/>
    <w:rsid w:val="0036387A"/>
    <w:rsid w:val="00365A3D"/>
    <w:rsid w:val="00365DAB"/>
    <w:rsid w:val="00375056"/>
    <w:rsid w:val="00375713"/>
    <w:rsid w:val="00375BAD"/>
    <w:rsid w:val="00376DA9"/>
    <w:rsid w:val="003779D9"/>
    <w:rsid w:val="00377E3C"/>
    <w:rsid w:val="00380FAD"/>
    <w:rsid w:val="00382F10"/>
    <w:rsid w:val="00383895"/>
    <w:rsid w:val="00387610"/>
    <w:rsid w:val="00391002"/>
    <w:rsid w:val="00391BD5"/>
    <w:rsid w:val="003927D4"/>
    <w:rsid w:val="00395021"/>
    <w:rsid w:val="0039674B"/>
    <w:rsid w:val="00397477"/>
    <w:rsid w:val="003A0C9A"/>
    <w:rsid w:val="003A3411"/>
    <w:rsid w:val="003A5987"/>
    <w:rsid w:val="003B02F6"/>
    <w:rsid w:val="003B152A"/>
    <w:rsid w:val="003B4B9B"/>
    <w:rsid w:val="003C3456"/>
    <w:rsid w:val="003C6357"/>
    <w:rsid w:val="003D0044"/>
    <w:rsid w:val="003D0893"/>
    <w:rsid w:val="003D2205"/>
    <w:rsid w:val="003D22A4"/>
    <w:rsid w:val="003D3EF4"/>
    <w:rsid w:val="003D4EC4"/>
    <w:rsid w:val="003D5B8E"/>
    <w:rsid w:val="003D6085"/>
    <w:rsid w:val="003D6D78"/>
    <w:rsid w:val="003E0001"/>
    <w:rsid w:val="003E0969"/>
    <w:rsid w:val="003E1AC4"/>
    <w:rsid w:val="003E2619"/>
    <w:rsid w:val="003E2696"/>
    <w:rsid w:val="003E39E9"/>
    <w:rsid w:val="003E49F4"/>
    <w:rsid w:val="003E6BDB"/>
    <w:rsid w:val="003F292E"/>
    <w:rsid w:val="003F38CB"/>
    <w:rsid w:val="003F61EE"/>
    <w:rsid w:val="003F6BD1"/>
    <w:rsid w:val="00402F3C"/>
    <w:rsid w:val="00410359"/>
    <w:rsid w:val="004118D1"/>
    <w:rsid w:val="00412A4E"/>
    <w:rsid w:val="00412D30"/>
    <w:rsid w:val="00413639"/>
    <w:rsid w:val="00415FDD"/>
    <w:rsid w:val="00422624"/>
    <w:rsid w:val="0042591E"/>
    <w:rsid w:val="00425D27"/>
    <w:rsid w:val="00426F46"/>
    <w:rsid w:val="004342CE"/>
    <w:rsid w:val="00435611"/>
    <w:rsid w:val="00436C9B"/>
    <w:rsid w:val="004377ED"/>
    <w:rsid w:val="00453438"/>
    <w:rsid w:val="00453887"/>
    <w:rsid w:val="00455A4A"/>
    <w:rsid w:val="004669C2"/>
    <w:rsid w:val="00466D5D"/>
    <w:rsid w:val="00470732"/>
    <w:rsid w:val="00470F95"/>
    <w:rsid w:val="004727FB"/>
    <w:rsid w:val="00472942"/>
    <w:rsid w:val="00475F8A"/>
    <w:rsid w:val="004774A3"/>
    <w:rsid w:val="00481D96"/>
    <w:rsid w:val="00482668"/>
    <w:rsid w:val="00484537"/>
    <w:rsid w:val="00485BD0"/>
    <w:rsid w:val="004863E1"/>
    <w:rsid w:val="004867C8"/>
    <w:rsid w:val="00487409"/>
    <w:rsid w:val="00487B43"/>
    <w:rsid w:val="00487D72"/>
    <w:rsid w:val="004903E3"/>
    <w:rsid w:val="00490732"/>
    <w:rsid w:val="004956D0"/>
    <w:rsid w:val="004A332E"/>
    <w:rsid w:val="004A33A2"/>
    <w:rsid w:val="004A355D"/>
    <w:rsid w:val="004A4271"/>
    <w:rsid w:val="004B0887"/>
    <w:rsid w:val="004B0BCF"/>
    <w:rsid w:val="004B1AD3"/>
    <w:rsid w:val="004B1FC0"/>
    <w:rsid w:val="004B2B37"/>
    <w:rsid w:val="004B35D4"/>
    <w:rsid w:val="004B391A"/>
    <w:rsid w:val="004B4519"/>
    <w:rsid w:val="004B70B7"/>
    <w:rsid w:val="004B70D6"/>
    <w:rsid w:val="004C027C"/>
    <w:rsid w:val="004C116C"/>
    <w:rsid w:val="004C3558"/>
    <w:rsid w:val="004D1FBA"/>
    <w:rsid w:val="004D4F12"/>
    <w:rsid w:val="004D649D"/>
    <w:rsid w:val="004D6873"/>
    <w:rsid w:val="004E0B48"/>
    <w:rsid w:val="004E2891"/>
    <w:rsid w:val="004E340A"/>
    <w:rsid w:val="004E5917"/>
    <w:rsid w:val="004E76A5"/>
    <w:rsid w:val="004E7BA0"/>
    <w:rsid w:val="004F057D"/>
    <w:rsid w:val="004F1E81"/>
    <w:rsid w:val="004F4DF7"/>
    <w:rsid w:val="0050145B"/>
    <w:rsid w:val="005014A5"/>
    <w:rsid w:val="005054CA"/>
    <w:rsid w:val="0050576A"/>
    <w:rsid w:val="00505B36"/>
    <w:rsid w:val="00507773"/>
    <w:rsid w:val="00522F73"/>
    <w:rsid w:val="00524D19"/>
    <w:rsid w:val="00531928"/>
    <w:rsid w:val="00531BC6"/>
    <w:rsid w:val="00544CD0"/>
    <w:rsid w:val="00544E88"/>
    <w:rsid w:val="0055055F"/>
    <w:rsid w:val="005525E9"/>
    <w:rsid w:val="00553798"/>
    <w:rsid w:val="00554256"/>
    <w:rsid w:val="0055592B"/>
    <w:rsid w:val="005578C8"/>
    <w:rsid w:val="00560C5E"/>
    <w:rsid w:val="005617FA"/>
    <w:rsid w:val="00562643"/>
    <w:rsid w:val="0056666C"/>
    <w:rsid w:val="00570718"/>
    <w:rsid w:val="00570FA0"/>
    <w:rsid w:val="005710BE"/>
    <w:rsid w:val="0057443D"/>
    <w:rsid w:val="00581422"/>
    <w:rsid w:val="005825FC"/>
    <w:rsid w:val="00583A5E"/>
    <w:rsid w:val="005842A3"/>
    <w:rsid w:val="00591E7D"/>
    <w:rsid w:val="005A7A9D"/>
    <w:rsid w:val="005B311F"/>
    <w:rsid w:val="005B5DD0"/>
    <w:rsid w:val="005B7083"/>
    <w:rsid w:val="005C604B"/>
    <w:rsid w:val="005C6613"/>
    <w:rsid w:val="005D1130"/>
    <w:rsid w:val="005D16B7"/>
    <w:rsid w:val="005E3EAA"/>
    <w:rsid w:val="005E573B"/>
    <w:rsid w:val="005E657C"/>
    <w:rsid w:val="005F19EC"/>
    <w:rsid w:val="006005D3"/>
    <w:rsid w:val="0060078F"/>
    <w:rsid w:val="0061365A"/>
    <w:rsid w:val="00621403"/>
    <w:rsid w:val="0062734E"/>
    <w:rsid w:val="00627725"/>
    <w:rsid w:val="00630165"/>
    <w:rsid w:val="0063155C"/>
    <w:rsid w:val="006351E6"/>
    <w:rsid w:val="006373B8"/>
    <w:rsid w:val="00637CD2"/>
    <w:rsid w:val="0064039F"/>
    <w:rsid w:val="006404C6"/>
    <w:rsid w:val="00641A61"/>
    <w:rsid w:val="00641F07"/>
    <w:rsid w:val="006420C6"/>
    <w:rsid w:val="00643B76"/>
    <w:rsid w:val="00643C05"/>
    <w:rsid w:val="00643FB6"/>
    <w:rsid w:val="006465BA"/>
    <w:rsid w:val="00651D28"/>
    <w:rsid w:val="006567D6"/>
    <w:rsid w:val="00660B62"/>
    <w:rsid w:val="00660D28"/>
    <w:rsid w:val="006629EB"/>
    <w:rsid w:val="00664525"/>
    <w:rsid w:val="0066743F"/>
    <w:rsid w:val="00667D83"/>
    <w:rsid w:val="00671E72"/>
    <w:rsid w:val="006746F0"/>
    <w:rsid w:val="00675115"/>
    <w:rsid w:val="00683A86"/>
    <w:rsid w:val="006840EF"/>
    <w:rsid w:val="00684430"/>
    <w:rsid w:val="006844CE"/>
    <w:rsid w:val="006902F9"/>
    <w:rsid w:val="00691E2A"/>
    <w:rsid w:val="006951B0"/>
    <w:rsid w:val="00695A7A"/>
    <w:rsid w:val="00697155"/>
    <w:rsid w:val="00697C70"/>
    <w:rsid w:val="006A046C"/>
    <w:rsid w:val="006A3799"/>
    <w:rsid w:val="006A6A04"/>
    <w:rsid w:val="006A747A"/>
    <w:rsid w:val="006B0AAE"/>
    <w:rsid w:val="006B356C"/>
    <w:rsid w:val="006B38FF"/>
    <w:rsid w:val="006B3988"/>
    <w:rsid w:val="006B42DD"/>
    <w:rsid w:val="006B477F"/>
    <w:rsid w:val="006B60BD"/>
    <w:rsid w:val="006B7190"/>
    <w:rsid w:val="006C360E"/>
    <w:rsid w:val="006C4928"/>
    <w:rsid w:val="006C5220"/>
    <w:rsid w:val="006C5A04"/>
    <w:rsid w:val="006C7717"/>
    <w:rsid w:val="006E0898"/>
    <w:rsid w:val="006E5D72"/>
    <w:rsid w:val="006E6417"/>
    <w:rsid w:val="006E6E32"/>
    <w:rsid w:val="006F240B"/>
    <w:rsid w:val="006F249E"/>
    <w:rsid w:val="006F2D50"/>
    <w:rsid w:val="006F3585"/>
    <w:rsid w:val="006F3DCB"/>
    <w:rsid w:val="006F4D03"/>
    <w:rsid w:val="006F533A"/>
    <w:rsid w:val="006F65E2"/>
    <w:rsid w:val="006F7100"/>
    <w:rsid w:val="007000AD"/>
    <w:rsid w:val="00701945"/>
    <w:rsid w:val="00701FB4"/>
    <w:rsid w:val="00701FDF"/>
    <w:rsid w:val="00702CB3"/>
    <w:rsid w:val="00704218"/>
    <w:rsid w:val="00710EEF"/>
    <w:rsid w:val="0071312C"/>
    <w:rsid w:val="007147A4"/>
    <w:rsid w:val="007149FE"/>
    <w:rsid w:val="00715D88"/>
    <w:rsid w:val="00716360"/>
    <w:rsid w:val="00716C7C"/>
    <w:rsid w:val="0072213F"/>
    <w:rsid w:val="0072261B"/>
    <w:rsid w:val="00722F50"/>
    <w:rsid w:val="00723F16"/>
    <w:rsid w:val="00725C05"/>
    <w:rsid w:val="00727078"/>
    <w:rsid w:val="0072762F"/>
    <w:rsid w:val="00727DE5"/>
    <w:rsid w:val="007321DA"/>
    <w:rsid w:val="0073346A"/>
    <w:rsid w:val="0073433E"/>
    <w:rsid w:val="00734C30"/>
    <w:rsid w:val="0073532A"/>
    <w:rsid w:val="00740C38"/>
    <w:rsid w:val="007417B4"/>
    <w:rsid w:val="00741C8A"/>
    <w:rsid w:val="007437C2"/>
    <w:rsid w:val="00743890"/>
    <w:rsid w:val="0075268F"/>
    <w:rsid w:val="007528D1"/>
    <w:rsid w:val="007529AE"/>
    <w:rsid w:val="00756A56"/>
    <w:rsid w:val="0075709E"/>
    <w:rsid w:val="00760404"/>
    <w:rsid w:val="00760852"/>
    <w:rsid w:val="0076297D"/>
    <w:rsid w:val="00777A2D"/>
    <w:rsid w:val="00780E64"/>
    <w:rsid w:val="00781026"/>
    <w:rsid w:val="007824B8"/>
    <w:rsid w:val="007829D7"/>
    <w:rsid w:val="0078395F"/>
    <w:rsid w:val="00786A6C"/>
    <w:rsid w:val="00791D08"/>
    <w:rsid w:val="00793374"/>
    <w:rsid w:val="00794580"/>
    <w:rsid w:val="00794F0B"/>
    <w:rsid w:val="007950BF"/>
    <w:rsid w:val="00795833"/>
    <w:rsid w:val="00797CF7"/>
    <w:rsid w:val="007A1555"/>
    <w:rsid w:val="007A3DBD"/>
    <w:rsid w:val="007A4893"/>
    <w:rsid w:val="007A648C"/>
    <w:rsid w:val="007A78BF"/>
    <w:rsid w:val="007B44D4"/>
    <w:rsid w:val="007C2AB9"/>
    <w:rsid w:val="007C4641"/>
    <w:rsid w:val="007C4CAE"/>
    <w:rsid w:val="007C6318"/>
    <w:rsid w:val="007D1223"/>
    <w:rsid w:val="007D1C34"/>
    <w:rsid w:val="007D23BB"/>
    <w:rsid w:val="007D3CDD"/>
    <w:rsid w:val="007D41D8"/>
    <w:rsid w:val="007D4BFF"/>
    <w:rsid w:val="007D645A"/>
    <w:rsid w:val="007D7387"/>
    <w:rsid w:val="007D7441"/>
    <w:rsid w:val="007E02E7"/>
    <w:rsid w:val="007E0704"/>
    <w:rsid w:val="007E0A2C"/>
    <w:rsid w:val="007E42A6"/>
    <w:rsid w:val="007E531E"/>
    <w:rsid w:val="007F3B50"/>
    <w:rsid w:val="007F3D11"/>
    <w:rsid w:val="007F45B6"/>
    <w:rsid w:val="007F4B10"/>
    <w:rsid w:val="007F5C22"/>
    <w:rsid w:val="00800169"/>
    <w:rsid w:val="00804164"/>
    <w:rsid w:val="00804CF4"/>
    <w:rsid w:val="00807601"/>
    <w:rsid w:val="00812316"/>
    <w:rsid w:val="0081321E"/>
    <w:rsid w:val="00814828"/>
    <w:rsid w:val="0081797B"/>
    <w:rsid w:val="008214F1"/>
    <w:rsid w:val="00822217"/>
    <w:rsid w:val="00824A03"/>
    <w:rsid w:val="00824B32"/>
    <w:rsid w:val="008256DB"/>
    <w:rsid w:val="0082727F"/>
    <w:rsid w:val="00827FB7"/>
    <w:rsid w:val="0083530B"/>
    <w:rsid w:val="00836443"/>
    <w:rsid w:val="0083703A"/>
    <w:rsid w:val="0085170A"/>
    <w:rsid w:val="00851E11"/>
    <w:rsid w:val="00855998"/>
    <w:rsid w:val="00857343"/>
    <w:rsid w:val="00861C5D"/>
    <w:rsid w:val="00864D3D"/>
    <w:rsid w:val="00864F1C"/>
    <w:rsid w:val="00865517"/>
    <w:rsid w:val="008666C0"/>
    <w:rsid w:val="0087259D"/>
    <w:rsid w:val="00872946"/>
    <w:rsid w:val="008733DC"/>
    <w:rsid w:val="00875EFC"/>
    <w:rsid w:val="00885350"/>
    <w:rsid w:val="00885C4C"/>
    <w:rsid w:val="00890CFA"/>
    <w:rsid w:val="008A02EE"/>
    <w:rsid w:val="008A05C1"/>
    <w:rsid w:val="008A0E21"/>
    <w:rsid w:val="008A26AD"/>
    <w:rsid w:val="008A3965"/>
    <w:rsid w:val="008A5BE5"/>
    <w:rsid w:val="008B585A"/>
    <w:rsid w:val="008B7786"/>
    <w:rsid w:val="008B78FB"/>
    <w:rsid w:val="008C153C"/>
    <w:rsid w:val="008D0CCA"/>
    <w:rsid w:val="008D32E6"/>
    <w:rsid w:val="008D484B"/>
    <w:rsid w:val="008D48CE"/>
    <w:rsid w:val="008D628F"/>
    <w:rsid w:val="008D77F8"/>
    <w:rsid w:val="008E10C0"/>
    <w:rsid w:val="008E35FD"/>
    <w:rsid w:val="008E4281"/>
    <w:rsid w:val="008E47C9"/>
    <w:rsid w:val="008F22C7"/>
    <w:rsid w:val="008F470E"/>
    <w:rsid w:val="008F6ACC"/>
    <w:rsid w:val="009002D8"/>
    <w:rsid w:val="00904068"/>
    <w:rsid w:val="00904617"/>
    <w:rsid w:val="009069E0"/>
    <w:rsid w:val="00906EFE"/>
    <w:rsid w:val="00907283"/>
    <w:rsid w:val="00907A48"/>
    <w:rsid w:val="0091025E"/>
    <w:rsid w:val="00913F12"/>
    <w:rsid w:val="0091665C"/>
    <w:rsid w:val="00917B27"/>
    <w:rsid w:val="009209DB"/>
    <w:rsid w:val="00921F65"/>
    <w:rsid w:val="00923AA9"/>
    <w:rsid w:val="0092495C"/>
    <w:rsid w:val="009264F5"/>
    <w:rsid w:val="00926840"/>
    <w:rsid w:val="00926C00"/>
    <w:rsid w:val="00930933"/>
    <w:rsid w:val="00935CDD"/>
    <w:rsid w:val="0093660C"/>
    <w:rsid w:val="00941650"/>
    <w:rsid w:val="00944AF1"/>
    <w:rsid w:val="00952B1A"/>
    <w:rsid w:val="00956D86"/>
    <w:rsid w:val="0096031D"/>
    <w:rsid w:val="009618C9"/>
    <w:rsid w:val="00963334"/>
    <w:rsid w:val="009665BB"/>
    <w:rsid w:val="009679DD"/>
    <w:rsid w:val="00973AE2"/>
    <w:rsid w:val="00975B53"/>
    <w:rsid w:val="00976ABF"/>
    <w:rsid w:val="0097775C"/>
    <w:rsid w:val="009821D3"/>
    <w:rsid w:val="0098250B"/>
    <w:rsid w:val="009859DE"/>
    <w:rsid w:val="009863BD"/>
    <w:rsid w:val="00986AF1"/>
    <w:rsid w:val="00987F0E"/>
    <w:rsid w:val="00993879"/>
    <w:rsid w:val="009938CC"/>
    <w:rsid w:val="00994BE7"/>
    <w:rsid w:val="00995FF9"/>
    <w:rsid w:val="00996CED"/>
    <w:rsid w:val="009A0605"/>
    <w:rsid w:val="009A0CC6"/>
    <w:rsid w:val="009A122B"/>
    <w:rsid w:val="009A417E"/>
    <w:rsid w:val="009A564F"/>
    <w:rsid w:val="009A64CD"/>
    <w:rsid w:val="009B128B"/>
    <w:rsid w:val="009B1679"/>
    <w:rsid w:val="009B3698"/>
    <w:rsid w:val="009B4A61"/>
    <w:rsid w:val="009B5680"/>
    <w:rsid w:val="009B6E07"/>
    <w:rsid w:val="009C07D4"/>
    <w:rsid w:val="009C1B70"/>
    <w:rsid w:val="009C456D"/>
    <w:rsid w:val="009C4F58"/>
    <w:rsid w:val="009C6326"/>
    <w:rsid w:val="009C66DE"/>
    <w:rsid w:val="009D1C43"/>
    <w:rsid w:val="009D3A57"/>
    <w:rsid w:val="009D4615"/>
    <w:rsid w:val="009D5977"/>
    <w:rsid w:val="009E5714"/>
    <w:rsid w:val="009F2B0D"/>
    <w:rsid w:val="009F58CD"/>
    <w:rsid w:val="009F5C8E"/>
    <w:rsid w:val="009F6C6E"/>
    <w:rsid w:val="00A00E72"/>
    <w:rsid w:val="00A018E6"/>
    <w:rsid w:val="00A052C7"/>
    <w:rsid w:val="00A063E2"/>
    <w:rsid w:val="00A11B97"/>
    <w:rsid w:val="00A12733"/>
    <w:rsid w:val="00A14BC2"/>
    <w:rsid w:val="00A16E72"/>
    <w:rsid w:val="00A203BC"/>
    <w:rsid w:val="00A20CAB"/>
    <w:rsid w:val="00A30A68"/>
    <w:rsid w:val="00A31114"/>
    <w:rsid w:val="00A31A30"/>
    <w:rsid w:val="00A355C8"/>
    <w:rsid w:val="00A36B42"/>
    <w:rsid w:val="00A41A37"/>
    <w:rsid w:val="00A43FD0"/>
    <w:rsid w:val="00A45029"/>
    <w:rsid w:val="00A4513A"/>
    <w:rsid w:val="00A451C9"/>
    <w:rsid w:val="00A459DD"/>
    <w:rsid w:val="00A5269F"/>
    <w:rsid w:val="00A52AB2"/>
    <w:rsid w:val="00A53358"/>
    <w:rsid w:val="00A53C34"/>
    <w:rsid w:val="00A54B7F"/>
    <w:rsid w:val="00A54F49"/>
    <w:rsid w:val="00A5649D"/>
    <w:rsid w:val="00A57E1E"/>
    <w:rsid w:val="00A62FCC"/>
    <w:rsid w:val="00A64CCF"/>
    <w:rsid w:val="00A66174"/>
    <w:rsid w:val="00A678DB"/>
    <w:rsid w:val="00A70700"/>
    <w:rsid w:val="00A71E10"/>
    <w:rsid w:val="00A72D54"/>
    <w:rsid w:val="00A73619"/>
    <w:rsid w:val="00A74313"/>
    <w:rsid w:val="00A765DF"/>
    <w:rsid w:val="00A770A9"/>
    <w:rsid w:val="00A77EB6"/>
    <w:rsid w:val="00A817A4"/>
    <w:rsid w:val="00A81F30"/>
    <w:rsid w:val="00A840F4"/>
    <w:rsid w:val="00A84CF1"/>
    <w:rsid w:val="00A853F0"/>
    <w:rsid w:val="00A86A68"/>
    <w:rsid w:val="00A90AC8"/>
    <w:rsid w:val="00A92E9B"/>
    <w:rsid w:val="00A95260"/>
    <w:rsid w:val="00A970AD"/>
    <w:rsid w:val="00AA0ED2"/>
    <w:rsid w:val="00AA1651"/>
    <w:rsid w:val="00AA228E"/>
    <w:rsid w:val="00AA2988"/>
    <w:rsid w:val="00AA3A99"/>
    <w:rsid w:val="00AB1158"/>
    <w:rsid w:val="00AB2BFE"/>
    <w:rsid w:val="00AB374E"/>
    <w:rsid w:val="00AB715E"/>
    <w:rsid w:val="00AB747E"/>
    <w:rsid w:val="00AC1589"/>
    <w:rsid w:val="00AC1A48"/>
    <w:rsid w:val="00AC1F1E"/>
    <w:rsid w:val="00AC2179"/>
    <w:rsid w:val="00AC3F08"/>
    <w:rsid w:val="00AC6F93"/>
    <w:rsid w:val="00AC7684"/>
    <w:rsid w:val="00AC7C3B"/>
    <w:rsid w:val="00AD170B"/>
    <w:rsid w:val="00AD1DC4"/>
    <w:rsid w:val="00AD1DD9"/>
    <w:rsid w:val="00AD2E7F"/>
    <w:rsid w:val="00AD4651"/>
    <w:rsid w:val="00AD50EA"/>
    <w:rsid w:val="00AD5427"/>
    <w:rsid w:val="00AD5B6A"/>
    <w:rsid w:val="00AD69D6"/>
    <w:rsid w:val="00AE29E6"/>
    <w:rsid w:val="00AE364D"/>
    <w:rsid w:val="00AE3FC3"/>
    <w:rsid w:val="00AE73E8"/>
    <w:rsid w:val="00AF0583"/>
    <w:rsid w:val="00AF1CD5"/>
    <w:rsid w:val="00AF29E2"/>
    <w:rsid w:val="00AF2B8E"/>
    <w:rsid w:val="00AF4B4E"/>
    <w:rsid w:val="00AF7621"/>
    <w:rsid w:val="00AF7949"/>
    <w:rsid w:val="00B01AE5"/>
    <w:rsid w:val="00B04279"/>
    <w:rsid w:val="00B042C3"/>
    <w:rsid w:val="00B13EED"/>
    <w:rsid w:val="00B1725F"/>
    <w:rsid w:val="00B1757F"/>
    <w:rsid w:val="00B17E2D"/>
    <w:rsid w:val="00B253D3"/>
    <w:rsid w:val="00B260BF"/>
    <w:rsid w:val="00B30F9D"/>
    <w:rsid w:val="00B3124A"/>
    <w:rsid w:val="00B3127D"/>
    <w:rsid w:val="00B31335"/>
    <w:rsid w:val="00B337BF"/>
    <w:rsid w:val="00B346F6"/>
    <w:rsid w:val="00B3618F"/>
    <w:rsid w:val="00B40157"/>
    <w:rsid w:val="00B46A3D"/>
    <w:rsid w:val="00B46E69"/>
    <w:rsid w:val="00B472C8"/>
    <w:rsid w:val="00B50701"/>
    <w:rsid w:val="00B51836"/>
    <w:rsid w:val="00B522C5"/>
    <w:rsid w:val="00B5281C"/>
    <w:rsid w:val="00B55CBC"/>
    <w:rsid w:val="00B63D44"/>
    <w:rsid w:val="00B64770"/>
    <w:rsid w:val="00B66FB6"/>
    <w:rsid w:val="00B70390"/>
    <w:rsid w:val="00B72B61"/>
    <w:rsid w:val="00B74440"/>
    <w:rsid w:val="00B839E8"/>
    <w:rsid w:val="00B84E21"/>
    <w:rsid w:val="00B86E56"/>
    <w:rsid w:val="00B91692"/>
    <w:rsid w:val="00B91BF8"/>
    <w:rsid w:val="00B9244B"/>
    <w:rsid w:val="00B93CEC"/>
    <w:rsid w:val="00B93E79"/>
    <w:rsid w:val="00B9481D"/>
    <w:rsid w:val="00B95A83"/>
    <w:rsid w:val="00B96058"/>
    <w:rsid w:val="00B97372"/>
    <w:rsid w:val="00B977CA"/>
    <w:rsid w:val="00BA2D90"/>
    <w:rsid w:val="00BA47F7"/>
    <w:rsid w:val="00BA5D00"/>
    <w:rsid w:val="00BA6FCA"/>
    <w:rsid w:val="00BB22B9"/>
    <w:rsid w:val="00BB3D09"/>
    <w:rsid w:val="00BB596C"/>
    <w:rsid w:val="00BB5BA5"/>
    <w:rsid w:val="00BB6BCD"/>
    <w:rsid w:val="00BB6D63"/>
    <w:rsid w:val="00BB7D46"/>
    <w:rsid w:val="00BC0594"/>
    <w:rsid w:val="00BC0991"/>
    <w:rsid w:val="00BC0D64"/>
    <w:rsid w:val="00BC1928"/>
    <w:rsid w:val="00BD000C"/>
    <w:rsid w:val="00BD2442"/>
    <w:rsid w:val="00BD52E2"/>
    <w:rsid w:val="00BD598C"/>
    <w:rsid w:val="00BD5E22"/>
    <w:rsid w:val="00BE1A0E"/>
    <w:rsid w:val="00BE4988"/>
    <w:rsid w:val="00BE4FBA"/>
    <w:rsid w:val="00BE4FC0"/>
    <w:rsid w:val="00BE6E0F"/>
    <w:rsid w:val="00BF4C0C"/>
    <w:rsid w:val="00BF70D4"/>
    <w:rsid w:val="00C00A8D"/>
    <w:rsid w:val="00C00D50"/>
    <w:rsid w:val="00C034D1"/>
    <w:rsid w:val="00C04C64"/>
    <w:rsid w:val="00C05765"/>
    <w:rsid w:val="00C06463"/>
    <w:rsid w:val="00C07604"/>
    <w:rsid w:val="00C104D1"/>
    <w:rsid w:val="00C12168"/>
    <w:rsid w:val="00C13DEE"/>
    <w:rsid w:val="00C149FD"/>
    <w:rsid w:val="00C14FE6"/>
    <w:rsid w:val="00C21AD5"/>
    <w:rsid w:val="00C24809"/>
    <w:rsid w:val="00C2725F"/>
    <w:rsid w:val="00C31441"/>
    <w:rsid w:val="00C317E3"/>
    <w:rsid w:val="00C3314C"/>
    <w:rsid w:val="00C35FFA"/>
    <w:rsid w:val="00C40E03"/>
    <w:rsid w:val="00C41669"/>
    <w:rsid w:val="00C4304C"/>
    <w:rsid w:val="00C50687"/>
    <w:rsid w:val="00C52CF7"/>
    <w:rsid w:val="00C52E1F"/>
    <w:rsid w:val="00C560FC"/>
    <w:rsid w:val="00C56711"/>
    <w:rsid w:val="00C62239"/>
    <w:rsid w:val="00C647CD"/>
    <w:rsid w:val="00C6549F"/>
    <w:rsid w:val="00C66F3F"/>
    <w:rsid w:val="00C709E1"/>
    <w:rsid w:val="00C712CA"/>
    <w:rsid w:val="00C7184F"/>
    <w:rsid w:val="00C73FA8"/>
    <w:rsid w:val="00C80CFD"/>
    <w:rsid w:val="00C81175"/>
    <w:rsid w:val="00C81F31"/>
    <w:rsid w:val="00C82853"/>
    <w:rsid w:val="00C86105"/>
    <w:rsid w:val="00C861C3"/>
    <w:rsid w:val="00C928DF"/>
    <w:rsid w:val="00CA2C00"/>
    <w:rsid w:val="00CA3E1F"/>
    <w:rsid w:val="00CA4420"/>
    <w:rsid w:val="00CA4B06"/>
    <w:rsid w:val="00CA6C94"/>
    <w:rsid w:val="00CA7D8A"/>
    <w:rsid w:val="00CB0454"/>
    <w:rsid w:val="00CB06DB"/>
    <w:rsid w:val="00CB3170"/>
    <w:rsid w:val="00CC0E61"/>
    <w:rsid w:val="00CC2DF7"/>
    <w:rsid w:val="00CC373C"/>
    <w:rsid w:val="00CC77E3"/>
    <w:rsid w:val="00CD3A1D"/>
    <w:rsid w:val="00CD7559"/>
    <w:rsid w:val="00CE1C84"/>
    <w:rsid w:val="00CE20D7"/>
    <w:rsid w:val="00CE2F60"/>
    <w:rsid w:val="00CE53C8"/>
    <w:rsid w:val="00CE7184"/>
    <w:rsid w:val="00CF02D2"/>
    <w:rsid w:val="00CF18FE"/>
    <w:rsid w:val="00CF254E"/>
    <w:rsid w:val="00CF25EE"/>
    <w:rsid w:val="00CF373F"/>
    <w:rsid w:val="00CF712C"/>
    <w:rsid w:val="00CF7AD2"/>
    <w:rsid w:val="00D00C3D"/>
    <w:rsid w:val="00D00F6C"/>
    <w:rsid w:val="00D0164E"/>
    <w:rsid w:val="00D02F95"/>
    <w:rsid w:val="00D06AD1"/>
    <w:rsid w:val="00D06C30"/>
    <w:rsid w:val="00D1427F"/>
    <w:rsid w:val="00D34DA3"/>
    <w:rsid w:val="00D40B07"/>
    <w:rsid w:val="00D42F07"/>
    <w:rsid w:val="00D44972"/>
    <w:rsid w:val="00D472A9"/>
    <w:rsid w:val="00D55A58"/>
    <w:rsid w:val="00D61AFE"/>
    <w:rsid w:val="00D6258E"/>
    <w:rsid w:val="00D62751"/>
    <w:rsid w:val="00D6284B"/>
    <w:rsid w:val="00D63B5E"/>
    <w:rsid w:val="00D640E8"/>
    <w:rsid w:val="00D64712"/>
    <w:rsid w:val="00D64B04"/>
    <w:rsid w:val="00D6721A"/>
    <w:rsid w:val="00D71168"/>
    <w:rsid w:val="00D71DFA"/>
    <w:rsid w:val="00D74496"/>
    <w:rsid w:val="00D77C25"/>
    <w:rsid w:val="00D859FB"/>
    <w:rsid w:val="00D8617A"/>
    <w:rsid w:val="00D86FAF"/>
    <w:rsid w:val="00D91D7F"/>
    <w:rsid w:val="00D9228A"/>
    <w:rsid w:val="00D96A97"/>
    <w:rsid w:val="00DA2256"/>
    <w:rsid w:val="00DA29E6"/>
    <w:rsid w:val="00DA32BF"/>
    <w:rsid w:val="00DA330E"/>
    <w:rsid w:val="00DA40AB"/>
    <w:rsid w:val="00DA40C4"/>
    <w:rsid w:val="00DA417F"/>
    <w:rsid w:val="00DA4E42"/>
    <w:rsid w:val="00DA552B"/>
    <w:rsid w:val="00DA7024"/>
    <w:rsid w:val="00DA7FCB"/>
    <w:rsid w:val="00DB14F6"/>
    <w:rsid w:val="00DB251F"/>
    <w:rsid w:val="00DB3715"/>
    <w:rsid w:val="00DB6CB9"/>
    <w:rsid w:val="00DB7202"/>
    <w:rsid w:val="00DB735D"/>
    <w:rsid w:val="00DC167E"/>
    <w:rsid w:val="00DC1955"/>
    <w:rsid w:val="00DC244D"/>
    <w:rsid w:val="00DC4F6F"/>
    <w:rsid w:val="00DC7F37"/>
    <w:rsid w:val="00DD1ECB"/>
    <w:rsid w:val="00DD1EE7"/>
    <w:rsid w:val="00DD4B37"/>
    <w:rsid w:val="00DD5973"/>
    <w:rsid w:val="00DD5FF6"/>
    <w:rsid w:val="00DE276D"/>
    <w:rsid w:val="00DE7B00"/>
    <w:rsid w:val="00DF0602"/>
    <w:rsid w:val="00DF32A6"/>
    <w:rsid w:val="00DF5152"/>
    <w:rsid w:val="00DF54D1"/>
    <w:rsid w:val="00DF63E1"/>
    <w:rsid w:val="00E00D83"/>
    <w:rsid w:val="00E04059"/>
    <w:rsid w:val="00E04F90"/>
    <w:rsid w:val="00E050A0"/>
    <w:rsid w:val="00E05F38"/>
    <w:rsid w:val="00E07515"/>
    <w:rsid w:val="00E11D1E"/>
    <w:rsid w:val="00E1726B"/>
    <w:rsid w:val="00E20996"/>
    <w:rsid w:val="00E209C9"/>
    <w:rsid w:val="00E21B26"/>
    <w:rsid w:val="00E247DF"/>
    <w:rsid w:val="00E26100"/>
    <w:rsid w:val="00E32493"/>
    <w:rsid w:val="00E33A05"/>
    <w:rsid w:val="00E340F8"/>
    <w:rsid w:val="00E35452"/>
    <w:rsid w:val="00E35983"/>
    <w:rsid w:val="00E360F7"/>
    <w:rsid w:val="00E44B62"/>
    <w:rsid w:val="00E53C04"/>
    <w:rsid w:val="00E60D31"/>
    <w:rsid w:val="00E6240B"/>
    <w:rsid w:val="00E6277A"/>
    <w:rsid w:val="00E62BFC"/>
    <w:rsid w:val="00E67273"/>
    <w:rsid w:val="00E67F47"/>
    <w:rsid w:val="00E70737"/>
    <w:rsid w:val="00E71474"/>
    <w:rsid w:val="00E71C3D"/>
    <w:rsid w:val="00E7264A"/>
    <w:rsid w:val="00E72793"/>
    <w:rsid w:val="00E748A0"/>
    <w:rsid w:val="00E77D55"/>
    <w:rsid w:val="00E80157"/>
    <w:rsid w:val="00E81340"/>
    <w:rsid w:val="00E8221F"/>
    <w:rsid w:val="00E851FE"/>
    <w:rsid w:val="00E90F58"/>
    <w:rsid w:val="00E91CD2"/>
    <w:rsid w:val="00E930CB"/>
    <w:rsid w:val="00E946D9"/>
    <w:rsid w:val="00E9612D"/>
    <w:rsid w:val="00E96FFC"/>
    <w:rsid w:val="00E979D1"/>
    <w:rsid w:val="00EA0EBA"/>
    <w:rsid w:val="00EA4552"/>
    <w:rsid w:val="00EA524E"/>
    <w:rsid w:val="00EA695A"/>
    <w:rsid w:val="00EA77AF"/>
    <w:rsid w:val="00EB1033"/>
    <w:rsid w:val="00EB30BA"/>
    <w:rsid w:val="00EB4B84"/>
    <w:rsid w:val="00EB6383"/>
    <w:rsid w:val="00EC0EB0"/>
    <w:rsid w:val="00EC2A64"/>
    <w:rsid w:val="00EC2D28"/>
    <w:rsid w:val="00EC3F3D"/>
    <w:rsid w:val="00ED1890"/>
    <w:rsid w:val="00EE071A"/>
    <w:rsid w:val="00EE3B41"/>
    <w:rsid w:val="00EE69AE"/>
    <w:rsid w:val="00EF1E7C"/>
    <w:rsid w:val="00EF2F0E"/>
    <w:rsid w:val="00EF439C"/>
    <w:rsid w:val="00F01B81"/>
    <w:rsid w:val="00F0222A"/>
    <w:rsid w:val="00F059E0"/>
    <w:rsid w:val="00F1388D"/>
    <w:rsid w:val="00F162DE"/>
    <w:rsid w:val="00F17249"/>
    <w:rsid w:val="00F20768"/>
    <w:rsid w:val="00F20C95"/>
    <w:rsid w:val="00F20E99"/>
    <w:rsid w:val="00F23F4D"/>
    <w:rsid w:val="00F24192"/>
    <w:rsid w:val="00F256A3"/>
    <w:rsid w:val="00F26E1C"/>
    <w:rsid w:val="00F33E29"/>
    <w:rsid w:val="00F3621A"/>
    <w:rsid w:val="00F378C8"/>
    <w:rsid w:val="00F40A53"/>
    <w:rsid w:val="00F41DA0"/>
    <w:rsid w:val="00F433A4"/>
    <w:rsid w:val="00F43DDB"/>
    <w:rsid w:val="00F47516"/>
    <w:rsid w:val="00F527BC"/>
    <w:rsid w:val="00F53F59"/>
    <w:rsid w:val="00F548A1"/>
    <w:rsid w:val="00F54EB0"/>
    <w:rsid w:val="00F55358"/>
    <w:rsid w:val="00F61EA3"/>
    <w:rsid w:val="00F66C55"/>
    <w:rsid w:val="00F66C93"/>
    <w:rsid w:val="00F71B54"/>
    <w:rsid w:val="00F7214D"/>
    <w:rsid w:val="00F73039"/>
    <w:rsid w:val="00F74413"/>
    <w:rsid w:val="00F75FE9"/>
    <w:rsid w:val="00F779F2"/>
    <w:rsid w:val="00F77F81"/>
    <w:rsid w:val="00F80515"/>
    <w:rsid w:val="00F80F84"/>
    <w:rsid w:val="00F81225"/>
    <w:rsid w:val="00F81C47"/>
    <w:rsid w:val="00F82CE7"/>
    <w:rsid w:val="00F8433E"/>
    <w:rsid w:val="00F8485C"/>
    <w:rsid w:val="00F84C62"/>
    <w:rsid w:val="00F903EB"/>
    <w:rsid w:val="00F93270"/>
    <w:rsid w:val="00FA02C9"/>
    <w:rsid w:val="00FA1020"/>
    <w:rsid w:val="00FA3AC8"/>
    <w:rsid w:val="00FA5954"/>
    <w:rsid w:val="00FA6F25"/>
    <w:rsid w:val="00FB0644"/>
    <w:rsid w:val="00FB2F49"/>
    <w:rsid w:val="00FB4168"/>
    <w:rsid w:val="00FB6B7C"/>
    <w:rsid w:val="00FC2269"/>
    <w:rsid w:val="00FC2D14"/>
    <w:rsid w:val="00FC72E1"/>
    <w:rsid w:val="00FD0BF2"/>
    <w:rsid w:val="00FD222F"/>
    <w:rsid w:val="00FD2639"/>
    <w:rsid w:val="00FD3B6D"/>
    <w:rsid w:val="00FD4577"/>
    <w:rsid w:val="00FD4B04"/>
    <w:rsid w:val="00FD6304"/>
    <w:rsid w:val="00FD69EF"/>
    <w:rsid w:val="00FD6D15"/>
    <w:rsid w:val="00FE3476"/>
    <w:rsid w:val="00FE34A8"/>
    <w:rsid w:val="00FE4384"/>
    <w:rsid w:val="00FF3202"/>
    <w:rsid w:val="00FF50BE"/>
    <w:rsid w:val="00FF5B0C"/>
    <w:rsid w:val="00FF72DC"/>
    <w:rsid w:val="00FF7F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A81BD"/>
  <w15:chartTrackingRefBased/>
  <w15:docId w15:val="{3EB611D5-3124-4AB0-A7D8-5506751C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rPr>
  </w:style>
  <w:style w:type="paragraph" w:styleId="Heading1">
    <w:name w:val="heading 1"/>
    <w:basedOn w:val="Normal"/>
    <w:next w:val="Normal"/>
    <w:link w:val="Heading1Char"/>
    <w:autoRedefine/>
    <w:qFormat/>
    <w:rsid w:val="00FB0644"/>
    <w:pPr>
      <w:numPr>
        <w:numId w:val="1"/>
      </w:numPr>
      <w:spacing w:before="80" w:after="80"/>
      <w:outlineLvl w:val="0"/>
    </w:pPr>
    <w:rPr>
      <w:rFonts w:cs="Arial"/>
      <w:b/>
      <w:bCs/>
      <w:kern w:val="32"/>
      <w:szCs w:val="32"/>
    </w:rPr>
  </w:style>
  <w:style w:type="paragraph" w:styleId="Heading2">
    <w:name w:val="heading 2"/>
    <w:basedOn w:val="Normal"/>
    <w:next w:val="Normal"/>
    <w:autoRedefine/>
    <w:qFormat/>
    <w:rsid w:val="00D62751"/>
    <w:pPr>
      <w:numPr>
        <w:ilvl w:val="1"/>
        <w:numId w:val="1"/>
      </w:numPr>
      <w:outlineLvl w:val="1"/>
    </w:pPr>
    <w:rPr>
      <w:rFonts w:cs="Arial"/>
      <w:bCs/>
      <w:iCs/>
      <w:szCs w:val="28"/>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B0644"/>
    <w:rPr>
      <w:rFonts w:ascii="Tahoma" w:hAnsi="Tahoma" w:cs="Arial"/>
      <w:b/>
      <w:bCs/>
      <w:kern w:val="32"/>
      <w:sz w:val="16"/>
      <w:szCs w:val="32"/>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link w:val="CommentTextChar"/>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paragraph" w:styleId="BodyText">
    <w:name w:val="Body Text"/>
    <w:basedOn w:val="Normal"/>
    <w:link w:val="BodyTextChar"/>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link w:val="BodyText"/>
    <w:rsid w:val="00AC3F08"/>
    <w:rPr>
      <w:rFonts w:ascii="Arial" w:hAnsi="Arial"/>
      <w:snapToGrid w:val="0"/>
      <w:lang w:val="sv-SE" w:eastAsia="en-US"/>
    </w:rPr>
  </w:style>
  <w:style w:type="character" w:customStyle="1" w:styleId="typewriter">
    <w:name w:val="typewriter"/>
    <w:rsid w:val="00D40B07"/>
  </w:style>
  <w:style w:type="character" w:customStyle="1" w:styleId="FooterChar">
    <w:name w:val="Footer Char"/>
    <w:link w:val="Footer"/>
    <w:uiPriority w:val="99"/>
    <w:rsid w:val="00B95A83"/>
    <w:rPr>
      <w:rFonts w:ascii="Tahoma" w:hAnsi="Tahoma"/>
      <w:sz w:val="16"/>
      <w:szCs w:val="24"/>
    </w:rPr>
  </w:style>
  <w:style w:type="paragraph" w:styleId="ListParagraph">
    <w:name w:val="List Paragraph"/>
    <w:basedOn w:val="Normal"/>
    <w:uiPriority w:val="34"/>
    <w:qFormat/>
    <w:rsid w:val="00A063E2"/>
    <w:pPr>
      <w:ind w:left="720"/>
      <w:contextualSpacing/>
    </w:pPr>
  </w:style>
  <w:style w:type="character" w:customStyle="1" w:styleId="CommentTextChar">
    <w:name w:val="Comment Text Char"/>
    <w:basedOn w:val="DefaultParagraphFont"/>
    <w:link w:val="CommentText"/>
    <w:semiHidden/>
    <w:rsid w:val="00C4304C"/>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471412419">
      <w:bodyDiv w:val="1"/>
      <w:marLeft w:val="0"/>
      <w:marRight w:val="0"/>
      <w:marTop w:val="0"/>
      <w:marBottom w:val="0"/>
      <w:divBdr>
        <w:top w:val="none" w:sz="0" w:space="0" w:color="auto"/>
        <w:left w:val="none" w:sz="0" w:space="0" w:color="auto"/>
        <w:bottom w:val="none" w:sz="0" w:space="0" w:color="auto"/>
        <w:right w:val="none" w:sz="0" w:space="0" w:color="auto"/>
      </w:divBdr>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90385-E009-4BFA-B387-1089C7D6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5548</Words>
  <Characters>31626</Characters>
  <Application>Microsoft Office Word</Application>
  <DocSecurity>0</DocSecurity>
  <Lines>263</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Eglė Macijauskienė</cp:lastModifiedBy>
  <cp:revision>6</cp:revision>
  <cp:lastPrinted>2020-01-14T14:37:00Z</cp:lastPrinted>
  <dcterms:created xsi:type="dcterms:W3CDTF">2020-06-18T06:29:00Z</dcterms:created>
  <dcterms:modified xsi:type="dcterms:W3CDTF">2020-12-30T10:01:00Z</dcterms:modified>
</cp:coreProperties>
</file>